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DE4B1">
      <w:pPr>
        <w:jc w:val="center"/>
        <w:rPr>
          <w:rFonts w:hint="eastAsia" w:ascii="宋体" w:hAnsi="宋体" w:cs="宋体"/>
          <w:b/>
          <w:bCs/>
          <w:sz w:val="44"/>
          <w:szCs w:val="44"/>
          <w:lang w:val="en-US" w:eastAsia="zh-CN"/>
        </w:rPr>
      </w:pPr>
      <w:r>
        <w:rPr>
          <w:rFonts w:hint="eastAsia" w:ascii="宋体" w:hAnsi="宋体" w:cs="宋体"/>
          <w:b/>
          <w:bCs/>
          <w:sz w:val="52"/>
          <w:szCs w:val="52"/>
          <w:lang w:val="en-US" w:eastAsia="zh-CN"/>
        </w:rPr>
        <w:t>山东金宝电子有限公司</w:t>
      </w:r>
    </w:p>
    <w:p w14:paraId="7702A02E">
      <w:pPr>
        <w:jc w:val="center"/>
        <w:rPr>
          <w:rFonts w:hint="eastAsia" w:ascii="宋体" w:hAnsi="宋体" w:eastAsia="宋体" w:cs="宋体"/>
          <w:b/>
          <w:bCs/>
          <w:sz w:val="44"/>
          <w:szCs w:val="44"/>
          <w:lang w:eastAsia="zh-CN"/>
        </w:rPr>
      </w:pPr>
      <w:r>
        <w:rPr>
          <w:rFonts w:hint="eastAsia" w:ascii="宋体" w:hAnsi="宋体" w:cs="宋体"/>
          <w:b/>
          <w:bCs/>
          <w:sz w:val="44"/>
          <w:szCs w:val="44"/>
          <w:lang w:eastAsia="zh-CN"/>
        </w:rPr>
        <w:t>金源路厂部分钢构拆除</w:t>
      </w:r>
    </w:p>
    <w:p w14:paraId="494327AB">
      <w:pPr>
        <w:jc w:val="center"/>
        <w:rPr>
          <w:rFonts w:ascii="宋体" w:hAnsi="宋体" w:cs="宋体"/>
          <w:sz w:val="44"/>
          <w:szCs w:val="44"/>
        </w:rPr>
      </w:pPr>
      <w:r>
        <w:rPr>
          <w:rFonts w:hint="eastAsia" w:ascii="宋体" w:hAnsi="宋体" w:cs="宋体"/>
          <w:b/>
          <w:bCs/>
          <w:sz w:val="44"/>
          <w:szCs w:val="44"/>
        </w:rPr>
        <w:t>招标文件</w:t>
      </w:r>
    </w:p>
    <w:p w14:paraId="4C59778A">
      <w:pPr>
        <w:spacing w:line="500" w:lineRule="exact"/>
        <w:ind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一、工程概况</w:t>
      </w:r>
    </w:p>
    <w:p w14:paraId="3CF8148A">
      <w:pPr>
        <w:spacing w:line="5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招标工程为山东金宝电子有限公司金源路厂部分钢构拆除工程。工程位于山东金宝电子有限公司</w:t>
      </w:r>
      <w:r>
        <w:rPr>
          <w:rFonts w:hint="eastAsia" w:asciiTheme="minorEastAsia" w:hAnsiTheme="minorEastAsia" w:eastAsiaTheme="minorEastAsia" w:cstheme="minorEastAsia"/>
          <w:sz w:val="28"/>
          <w:szCs w:val="28"/>
          <w:lang w:eastAsia="zh-CN"/>
        </w:rPr>
        <w:t>金源路厂</w:t>
      </w:r>
      <w:r>
        <w:rPr>
          <w:rFonts w:hint="eastAsia" w:asciiTheme="minorEastAsia" w:hAnsiTheme="minorEastAsia" w:eastAsiaTheme="minorEastAsia" w:cstheme="minorEastAsia"/>
          <w:sz w:val="28"/>
          <w:szCs w:val="28"/>
        </w:rPr>
        <w:t>。</w:t>
      </w:r>
    </w:p>
    <w:p w14:paraId="0B3D8A53">
      <w:pPr>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二、工期</w:t>
      </w:r>
    </w:p>
    <w:p w14:paraId="2260702E">
      <w:pPr>
        <w:spacing w:line="500" w:lineRule="exact"/>
        <w:ind w:firstLine="64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本工程要求</w:t>
      </w:r>
      <w:r>
        <w:rPr>
          <w:rFonts w:hint="eastAsia" w:asciiTheme="minorEastAsia" w:hAnsiTheme="minorEastAsia" w:eastAsiaTheme="minorEastAsia" w:cstheme="minorEastAsia"/>
          <w:sz w:val="28"/>
          <w:szCs w:val="28"/>
          <w:lang w:eastAsia="zh-CN"/>
        </w:rPr>
        <w:t>工期</w:t>
      </w:r>
      <w:r>
        <w:rPr>
          <w:rFonts w:hint="eastAsia" w:asciiTheme="minorEastAsia" w:hAnsiTheme="minorEastAsia" w:eastAsiaTheme="minorEastAsia" w:cstheme="minorEastAsia"/>
          <w:sz w:val="28"/>
          <w:szCs w:val="28"/>
          <w:lang w:val="en-US" w:eastAsia="zh-CN"/>
        </w:rPr>
        <w:t>3天</w:t>
      </w:r>
      <w:r>
        <w:rPr>
          <w:rFonts w:hint="eastAsia" w:asciiTheme="minorEastAsia" w:hAnsiTheme="minorEastAsia" w:eastAsiaTheme="minorEastAsia" w:cstheme="minorEastAsia"/>
          <w:sz w:val="28"/>
          <w:szCs w:val="28"/>
        </w:rPr>
        <w:t>。</w:t>
      </w:r>
      <w:bookmarkStart w:id="2" w:name="_GoBack"/>
      <w:bookmarkEnd w:id="2"/>
    </w:p>
    <w:p w14:paraId="20688495">
      <w:pPr>
        <w:spacing w:line="500" w:lineRule="exact"/>
        <w:ind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三、工程质量及要求</w:t>
      </w:r>
    </w:p>
    <w:p w14:paraId="63B39DE5">
      <w:pPr>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bCs/>
          <w:sz w:val="28"/>
          <w:szCs w:val="28"/>
        </w:rPr>
        <w:t>质量等级</w:t>
      </w:r>
      <w:r>
        <w:rPr>
          <w:rFonts w:hint="eastAsia" w:asciiTheme="minorEastAsia" w:hAnsiTheme="minorEastAsia" w:eastAsiaTheme="minorEastAsia" w:cstheme="minorEastAsia"/>
          <w:sz w:val="28"/>
          <w:szCs w:val="28"/>
        </w:rPr>
        <w:t>：合格。</w:t>
      </w:r>
    </w:p>
    <w:p w14:paraId="14E0EC6B">
      <w:pPr>
        <w:ind w:left="1156" w:leftChars="284" w:hanging="560" w:hanging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2、本工程具体要求：</w:t>
      </w:r>
    </w:p>
    <w:p w14:paraId="296B5F4D">
      <w:pPr>
        <w:ind w:left="105" w:leftChars="50" w:firstLine="420" w:firstLineChars="150"/>
        <w:rPr>
          <w:rFonts w:hint="eastAsia" w:ascii="宋体" w:hAnsi="宋体" w:eastAsia="宋体" w:cs="宋体"/>
          <w:sz w:val="28"/>
          <w:szCs w:val="28"/>
          <w:lang w:val="en-US" w:eastAsia="zh-CN"/>
        </w:rPr>
      </w:pPr>
      <w:r>
        <w:rPr>
          <w:rFonts w:hint="eastAsia" w:ascii="宋体" w:hAnsi="宋体" w:eastAsia="宋体" w:cs="宋体"/>
          <w:sz w:val="28"/>
          <w:szCs w:val="28"/>
        </w:rPr>
        <w:t>①</w:t>
      </w:r>
      <w:r>
        <w:rPr>
          <w:rFonts w:hint="eastAsia" w:ascii="宋体" w:hAnsi="宋体" w:eastAsia="宋体" w:cs="宋体"/>
          <w:sz w:val="28"/>
          <w:szCs w:val="28"/>
          <w:lang w:eastAsia="zh-CN"/>
        </w:rPr>
        <w:t>金源路厂区内空压机厂房</w:t>
      </w:r>
      <w:r>
        <w:rPr>
          <w:rFonts w:hint="eastAsia" w:ascii="宋体" w:hAnsi="宋体" w:eastAsia="宋体" w:cs="宋体"/>
          <w:sz w:val="28"/>
          <w:szCs w:val="28"/>
          <w:lang w:val="en-US" w:eastAsia="zh-CN"/>
        </w:rPr>
        <w:t>4处百叶窗封堵，百叶窗高度约10M,面积共约</w:t>
      </w:r>
      <w:r>
        <w:rPr>
          <w:rFonts w:hint="eastAsia" w:ascii="宋体" w:hAnsi="宋体" w:cs="宋体"/>
          <w:sz w:val="28"/>
          <w:szCs w:val="28"/>
          <w:lang w:val="en-US" w:eastAsia="zh-CN"/>
        </w:rPr>
        <w:t>60</w:t>
      </w:r>
      <w:r>
        <w:rPr>
          <w:rFonts w:hint="eastAsia" w:ascii="宋体" w:hAnsi="宋体" w:eastAsia="宋体" w:cs="宋体"/>
          <w:sz w:val="28"/>
          <w:szCs w:val="28"/>
          <w:lang w:val="en-US" w:eastAsia="zh-CN"/>
        </w:rPr>
        <w:t>㎡，从屋内封堵，单层铁皮。</w:t>
      </w:r>
    </w:p>
    <w:p w14:paraId="6FB3079C">
      <w:pPr>
        <w:ind w:left="279" w:leftChars="133" w:firstLine="280" w:firstLineChars="100"/>
        <w:rPr>
          <w:rFonts w:hint="eastAsia" w:ascii="宋体" w:hAnsi="宋体" w:eastAsia="宋体" w:cs="宋体"/>
          <w:sz w:val="28"/>
          <w:szCs w:val="28"/>
        </w:rPr>
      </w:pPr>
      <w:r>
        <w:rPr>
          <w:rFonts w:hint="eastAsia" w:ascii="宋体" w:hAnsi="宋体" w:eastAsia="宋体" w:cs="宋体"/>
          <w:sz w:val="28"/>
          <w:szCs w:val="28"/>
        </w:rPr>
        <w:t>②</w:t>
      </w:r>
      <w:r>
        <w:rPr>
          <w:rFonts w:hint="eastAsia" w:ascii="宋体" w:hAnsi="宋体" w:eastAsia="宋体" w:cs="宋体"/>
          <w:sz w:val="28"/>
          <w:szCs w:val="28"/>
          <w:lang w:eastAsia="zh-CN"/>
        </w:rPr>
        <w:t>金源路厂区废气处理管道（PVC）拆除，管道最高点约</w:t>
      </w:r>
      <w:r>
        <w:rPr>
          <w:rFonts w:hint="eastAsia" w:ascii="宋体" w:hAnsi="宋体" w:cs="宋体"/>
          <w:sz w:val="28"/>
          <w:szCs w:val="28"/>
          <w:lang w:val="en-US" w:eastAsia="zh-CN"/>
        </w:rPr>
        <w:t>20</w:t>
      </w:r>
      <w:r>
        <w:rPr>
          <w:rFonts w:hint="eastAsia" w:ascii="宋体" w:hAnsi="宋体" w:eastAsia="宋体" w:cs="宋体"/>
          <w:sz w:val="28"/>
          <w:szCs w:val="28"/>
          <w:lang w:val="en-US" w:eastAsia="zh-CN"/>
        </w:rPr>
        <w:t>M,管</w:t>
      </w:r>
      <w:r>
        <w:rPr>
          <w:rFonts w:hint="eastAsia" w:ascii="宋体" w:hAnsi="宋体" w:cs="宋体"/>
          <w:sz w:val="28"/>
          <w:szCs w:val="28"/>
          <w:lang w:val="en-US" w:eastAsia="zh-CN"/>
        </w:rPr>
        <w:t>道直</w:t>
      </w:r>
      <w:r>
        <w:rPr>
          <w:rFonts w:hint="eastAsia" w:ascii="宋体" w:hAnsi="宋体" w:eastAsia="宋体" w:cs="宋体"/>
          <w:sz w:val="28"/>
          <w:szCs w:val="28"/>
          <w:lang w:val="en-US" w:eastAsia="zh-CN"/>
        </w:rPr>
        <w:t>径</w:t>
      </w:r>
      <w:r>
        <w:rPr>
          <w:rFonts w:hint="eastAsia" w:ascii="宋体" w:hAnsi="宋体" w:cs="宋体"/>
          <w:sz w:val="28"/>
          <w:szCs w:val="28"/>
          <w:lang w:val="en-US" w:eastAsia="zh-CN"/>
        </w:rPr>
        <w:t>约1.2M</w:t>
      </w:r>
      <w:r>
        <w:rPr>
          <w:rFonts w:hint="eastAsia" w:ascii="宋体" w:hAnsi="宋体" w:eastAsia="宋体" w:cs="宋体"/>
          <w:sz w:val="28"/>
          <w:szCs w:val="28"/>
          <w:lang w:val="en-US" w:eastAsia="zh-CN"/>
        </w:rPr>
        <w:t>，拆除后管道归招标单位所有。</w:t>
      </w:r>
    </w:p>
    <w:p w14:paraId="7574E676">
      <w:pPr>
        <w:ind w:firstLine="560" w:firstLineChars="200"/>
        <w:rPr>
          <w:rFonts w:asciiTheme="minorEastAsia" w:hAnsiTheme="minorEastAsia" w:eastAsiaTheme="minorEastAsia" w:cstheme="minorEastAsia"/>
          <w:sz w:val="28"/>
          <w:szCs w:val="28"/>
        </w:rPr>
      </w:pPr>
      <w:r>
        <w:rPr>
          <w:rFonts w:hint="eastAsia" w:ascii="宋体" w:hAnsi="宋体" w:eastAsia="宋体" w:cs="宋体"/>
          <w:sz w:val="28"/>
          <w:szCs w:val="28"/>
        </w:rPr>
        <w:t>③</w:t>
      </w:r>
      <w:r>
        <w:rPr>
          <w:rFonts w:hint="eastAsia" w:ascii="宋体" w:hAnsi="宋体" w:eastAsia="宋体" w:cs="宋体"/>
          <w:sz w:val="28"/>
          <w:szCs w:val="28"/>
          <w:lang w:eastAsia="zh-CN"/>
        </w:rPr>
        <w:t>金源</w:t>
      </w:r>
      <w:r>
        <w:rPr>
          <w:rFonts w:hint="eastAsia" w:ascii="宋体" w:hAnsi="宋体" w:cs="宋体"/>
          <w:sz w:val="28"/>
          <w:szCs w:val="28"/>
          <w:lang w:eastAsia="zh-CN"/>
        </w:rPr>
        <w:t>路厂区内上胶机厂房北大门一处雨棚拆除，拆除后将原墙板做封堵处理，防止漏水，拆除的雨棚归招标单位所有。</w:t>
      </w:r>
    </w:p>
    <w:p w14:paraId="61697A21">
      <w:pPr>
        <w:ind w:left="279" w:leftChars="133" w:firstLine="280" w:firstLineChars="100"/>
        <w:rPr>
          <w:rFonts w:ascii="宋体" w:hAnsi="宋体" w:cs="宋体"/>
          <w:sz w:val="28"/>
          <w:szCs w:val="28"/>
        </w:rPr>
      </w:pPr>
      <w:r>
        <w:rPr>
          <w:rFonts w:hint="eastAsia" w:ascii="宋体" w:hAnsi="宋体" w:eastAsia="宋体" w:cs="宋体"/>
          <w:sz w:val="28"/>
          <w:szCs w:val="28"/>
        </w:rPr>
        <w:t>④</w:t>
      </w:r>
      <w:r>
        <w:rPr>
          <w:rFonts w:hint="eastAsia" w:ascii="宋体" w:hAnsi="宋体" w:cs="宋体"/>
          <w:sz w:val="28"/>
          <w:szCs w:val="28"/>
          <w:lang w:eastAsia="zh-CN"/>
        </w:rPr>
        <w:t>施工单位需为施工人员购买人身保险，</w:t>
      </w:r>
      <w:r>
        <w:rPr>
          <w:rFonts w:hint="eastAsia" w:ascii="宋体" w:hAnsi="宋体" w:cs="宋体"/>
          <w:sz w:val="28"/>
          <w:szCs w:val="28"/>
        </w:rPr>
        <w:t>施工人员具有登高证、电焊证，持证上岗。</w:t>
      </w:r>
    </w:p>
    <w:p w14:paraId="0534B22C">
      <w:pPr>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w:t>
      </w:r>
      <w:r>
        <w:rPr>
          <w:rFonts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投标保证金：</w:t>
      </w:r>
      <w:r>
        <w:rPr>
          <w:rFonts w:hint="eastAsia" w:asciiTheme="minorEastAsia" w:hAnsiTheme="minorEastAsia" w:eastAsiaTheme="minorEastAsia" w:cstheme="minorEastAsia"/>
          <w:sz w:val="28"/>
          <w:szCs w:val="28"/>
          <w:lang w:val="en-US" w:eastAsia="zh-CN"/>
        </w:rPr>
        <w:t>1</w:t>
      </w:r>
      <w:r>
        <w:rPr>
          <w:rFonts w:asciiTheme="minorEastAsia" w:hAnsiTheme="minorEastAsia" w:eastAsiaTheme="minorEastAsia" w:cstheme="minorEastAsia"/>
          <w:sz w:val="28"/>
          <w:szCs w:val="28"/>
        </w:rPr>
        <w:t>000</w:t>
      </w:r>
      <w:r>
        <w:rPr>
          <w:rFonts w:hint="eastAsia" w:asciiTheme="minorEastAsia" w:hAnsiTheme="minorEastAsia" w:eastAsiaTheme="minorEastAsia" w:cstheme="minorEastAsia"/>
          <w:sz w:val="28"/>
          <w:szCs w:val="28"/>
        </w:rPr>
        <w:t>元（电汇）</w:t>
      </w:r>
    </w:p>
    <w:p w14:paraId="593F2AA8">
      <w:pPr>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汇款资料：单位名称：山东金宝电子有限公司</w:t>
      </w:r>
    </w:p>
    <w:p w14:paraId="0127B969">
      <w:pPr>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帐    号：5000 6473 3510 017</w:t>
      </w:r>
    </w:p>
    <w:p w14:paraId="093D1C79">
      <w:pPr>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 户 行：恒丰银行招远支行</w:t>
      </w:r>
    </w:p>
    <w:p w14:paraId="2137FCDB">
      <w:pPr>
        <w:ind w:firstLine="562" w:firstLineChars="200"/>
        <w:rPr>
          <w:rFonts w:hint="eastAsia" w:ascii="宋体" w:hAnsi="宋体" w:cs="宋体"/>
          <w:b/>
          <w:bCs/>
          <w:sz w:val="28"/>
          <w:szCs w:val="28"/>
          <w:u w:val="single"/>
          <w:lang w:val="en-US" w:eastAsia="zh-CN"/>
        </w:rPr>
      </w:pPr>
      <w:r>
        <w:rPr>
          <w:rFonts w:hint="eastAsia" w:ascii="宋体" w:hAnsi="宋体" w:eastAsia="宋体" w:cs="宋体"/>
          <w:b/>
          <w:bCs/>
          <w:sz w:val="28"/>
          <w:szCs w:val="28"/>
          <w:u w:val="single"/>
        </w:rPr>
        <w:t>竞标结束后，</w:t>
      </w:r>
      <w:r>
        <w:rPr>
          <w:rFonts w:hint="eastAsia" w:ascii="宋体" w:hAnsi="宋体" w:cs="宋体"/>
          <w:b/>
          <w:bCs/>
          <w:sz w:val="28"/>
          <w:szCs w:val="28"/>
          <w:u w:val="single"/>
          <w:lang w:val="en-US" w:eastAsia="zh-CN"/>
        </w:rPr>
        <w:t>未中标的投标人</w:t>
      </w:r>
      <w:r>
        <w:rPr>
          <w:rFonts w:hint="eastAsia" w:ascii="宋体" w:hAnsi="宋体" w:eastAsia="宋体" w:cs="宋体"/>
          <w:b/>
          <w:bCs/>
          <w:sz w:val="28"/>
          <w:szCs w:val="28"/>
          <w:u w:val="single"/>
        </w:rPr>
        <w:t>投标保证金</w:t>
      </w:r>
      <w:r>
        <w:rPr>
          <w:rFonts w:hint="eastAsia" w:ascii="宋体" w:hAnsi="宋体" w:cs="宋体"/>
          <w:b/>
          <w:bCs/>
          <w:sz w:val="28"/>
          <w:szCs w:val="28"/>
          <w:u w:val="single"/>
          <w:lang w:val="en-US" w:eastAsia="zh-CN"/>
        </w:rPr>
        <w:t>将</w:t>
      </w:r>
      <w:r>
        <w:rPr>
          <w:rFonts w:hint="eastAsia" w:ascii="宋体" w:hAnsi="宋体" w:eastAsia="宋体" w:cs="宋体"/>
          <w:b/>
          <w:bCs/>
          <w:sz w:val="28"/>
          <w:szCs w:val="28"/>
          <w:u w:val="single"/>
        </w:rPr>
        <w:t>无息返还。</w:t>
      </w:r>
      <w:r>
        <w:rPr>
          <w:rFonts w:hint="eastAsia" w:ascii="宋体" w:hAnsi="宋体" w:cs="宋体"/>
          <w:b/>
          <w:bCs/>
          <w:sz w:val="28"/>
          <w:szCs w:val="28"/>
          <w:u w:val="single"/>
          <w:lang w:val="en-US" w:eastAsia="zh-CN"/>
        </w:rPr>
        <w:t>中标人的</w:t>
      </w:r>
      <w:r>
        <w:rPr>
          <w:rFonts w:hint="eastAsia" w:ascii="宋体" w:hAnsi="宋体" w:eastAsia="宋体" w:cs="宋体"/>
          <w:b/>
          <w:bCs/>
          <w:sz w:val="28"/>
          <w:szCs w:val="28"/>
          <w:u w:val="single"/>
        </w:rPr>
        <w:t>投标保证金在签订合同</w:t>
      </w:r>
      <w:r>
        <w:rPr>
          <w:rFonts w:hint="eastAsia" w:ascii="宋体" w:hAnsi="宋体" w:cs="宋体"/>
          <w:b/>
          <w:bCs/>
          <w:sz w:val="28"/>
          <w:szCs w:val="28"/>
          <w:u w:val="single"/>
          <w:lang w:val="en-US" w:eastAsia="zh-CN"/>
        </w:rPr>
        <w:t>后</w:t>
      </w:r>
      <w:r>
        <w:rPr>
          <w:rFonts w:hint="eastAsia" w:ascii="宋体" w:hAnsi="宋体" w:cs="宋体"/>
          <w:b/>
          <w:bCs/>
          <w:sz w:val="28"/>
          <w:szCs w:val="28"/>
          <w:u w:val="single"/>
          <w:lang w:eastAsia="zh-CN"/>
        </w:rPr>
        <w:t>转为履约保证金</w:t>
      </w:r>
      <w:r>
        <w:rPr>
          <w:rFonts w:hint="eastAsia" w:ascii="宋体" w:hAnsi="宋体" w:cs="宋体"/>
          <w:b/>
          <w:bCs/>
          <w:sz w:val="28"/>
          <w:szCs w:val="28"/>
          <w:u w:val="single"/>
          <w:lang w:val="en-US" w:eastAsia="zh-CN"/>
        </w:rPr>
        <w:t>或无息返还</w:t>
      </w:r>
      <w:r>
        <w:rPr>
          <w:rFonts w:hint="eastAsia" w:ascii="宋体" w:hAnsi="宋体" w:cs="宋体"/>
          <w:b/>
          <w:bCs/>
          <w:sz w:val="28"/>
          <w:szCs w:val="28"/>
          <w:u w:val="single"/>
          <w:lang w:eastAsia="zh-CN"/>
        </w:rPr>
        <w:t>。</w:t>
      </w:r>
      <w:r>
        <w:rPr>
          <w:rFonts w:hint="eastAsia" w:ascii="宋体" w:hAnsi="宋体" w:eastAsia="宋体" w:cs="宋体"/>
          <w:b/>
          <w:bCs/>
          <w:sz w:val="28"/>
          <w:szCs w:val="28"/>
          <w:u w:val="single"/>
        </w:rPr>
        <w:t>投标</w:t>
      </w:r>
      <w:r>
        <w:rPr>
          <w:rFonts w:hint="eastAsia" w:ascii="宋体" w:hAnsi="宋体" w:cs="宋体"/>
          <w:b/>
          <w:bCs/>
          <w:sz w:val="28"/>
          <w:szCs w:val="28"/>
          <w:u w:val="single"/>
          <w:lang w:val="en-US" w:eastAsia="zh-CN"/>
        </w:rPr>
        <w:t>人</w:t>
      </w:r>
      <w:r>
        <w:rPr>
          <w:rFonts w:hint="eastAsia" w:ascii="宋体" w:hAnsi="宋体" w:eastAsia="宋体" w:cs="宋体"/>
          <w:b/>
          <w:bCs/>
          <w:sz w:val="28"/>
          <w:szCs w:val="28"/>
          <w:u w:val="single"/>
        </w:rPr>
        <w:t>放弃中标权利，投标保证金将不予以返还。未缴纳投标保证金，一律不能参与开标。</w:t>
      </w:r>
      <w:r>
        <w:rPr>
          <w:rFonts w:hint="eastAsia" w:ascii="宋体" w:hAnsi="宋体" w:cs="宋体"/>
          <w:b/>
          <w:bCs/>
          <w:sz w:val="28"/>
          <w:szCs w:val="28"/>
          <w:u w:val="single"/>
          <w:lang w:val="en-US" w:eastAsia="zh-CN"/>
        </w:rPr>
        <w:t xml:space="preserve"> </w:t>
      </w:r>
    </w:p>
    <w:p w14:paraId="45497C52">
      <w:pPr>
        <w:ind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五、付款方式</w:t>
      </w:r>
    </w:p>
    <w:p w14:paraId="27B5DCD3">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本工程无预付款。工程完工后，</w:t>
      </w:r>
      <w:r>
        <w:rPr>
          <w:rFonts w:hint="eastAsia" w:asciiTheme="minorEastAsia" w:hAnsiTheme="minorEastAsia" w:eastAsiaTheme="minorEastAsia" w:cstheme="minorEastAsia"/>
          <w:color w:val="FF0000"/>
          <w:sz w:val="28"/>
          <w:szCs w:val="28"/>
        </w:rPr>
        <w:t>验收合格后，收到发票</w:t>
      </w:r>
      <w:r>
        <w:rPr>
          <w:rFonts w:hint="eastAsia" w:asciiTheme="minorEastAsia" w:hAnsiTheme="minorEastAsia" w:eastAsiaTheme="minorEastAsia" w:cstheme="minorEastAsia"/>
          <w:color w:val="FF0000"/>
          <w:sz w:val="28"/>
          <w:szCs w:val="28"/>
          <w:lang w:eastAsia="zh-CN"/>
        </w:rPr>
        <w:t>后付全款</w:t>
      </w:r>
      <w:r>
        <w:rPr>
          <w:rFonts w:hint="eastAsia" w:asciiTheme="minorEastAsia" w:hAnsiTheme="minorEastAsia" w:eastAsiaTheme="minorEastAsia" w:cstheme="minorEastAsia"/>
          <w:sz w:val="28"/>
          <w:szCs w:val="28"/>
        </w:rPr>
        <w:t>。付款方式为</w:t>
      </w:r>
      <w:r>
        <w:rPr>
          <w:rFonts w:hint="eastAsia" w:asciiTheme="minorEastAsia" w:hAnsiTheme="minorEastAsia" w:eastAsiaTheme="minorEastAsia" w:cstheme="minorEastAsia"/>
          <w:sz w:val="28"/>
          <w:szCs w:val="28"/>
          <w:lang w:eastAsia="zh-CN"/>
        </w:rPr>
        <w:t>电汇</w:t>
      </w:r>
      <w:r>
        <w:rPr>
          <w:rFonts w:hint="eastAsia" w:asciiTheme="minorEastAsia" w:hAnsiTheme="minorEastAsia" w:eastAsiaTheme="minorEastAsia" w:cstheme="minorEastAsia"/>
          <w:sz w:val="28"/>
          <w:szCs w:val="28"/>
        </w:rPr>
        <w:t>。</w:t>
      </w:r>
    </w:p>
    <w:p w14:paraId="6050656E">
      <w:pPr>
        <w:spacing w:line="480" w:lineRule="exact"/>
        <w:ind w:firstLine="420" w:firstLineChars="1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六、投标办法</w:t>
      </w:r>
    </w:p>
    <w:p w14:paraId="6074DEEA">
      <w:pPr>
        <w:spacing w:line="5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bCs/>
          <w:sz w:val="28"/>
          <w:szCs w:val="28"/>
        </w:rPr>
        <w:t>工程</w:t>
      </w:r>
      <w:r>
        <w:rPr>
          <w:rFonts w:hint="eastAsia" w:asciiTheme="minorEastAsia" w:hAnsiTheme="minorEastAsia" w:eastAsiaTheme="minorEastAsia" w:cstheme="minorEastAsia"/>
          <w:sz w:val="28"/>
          <w:szCs w:val="28"/>
        </w:rPr>
        <w:t>按招标人要求投标人一定查看施工现场。</w:t>
      </w:r>
    </w:p>
    <w:p w14:paraId="3CCF3E74">
      <w:pPr>
        <w:spacing w:line="5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2、投标人须按招标人设计投报全费用综合价格（包工、包料、包安装），价格中包含完成所有工作内容需要的费用，开具增值税专用发票。</w:t>
      </w:r>
      <w:bookmarkStart w:id="0" w:name="_Toc318881642"/>
      <w:bookmarkStart w:id="1" w:name="_Toc171496381"/>
    </w:p>
    <w:p w14:paraId="7861117C">
      <w:pPr>
        <w:pStyle w:val="4"/>
        <w:spacing w:before="120" w:after="120" w:line="480" w:lineRule="exact"/>
        <w:rPr>
          <w:rFonts w:asciiTheme="minorEastAsia" w:hAnsiTheme="minorEastAsia" w:eastAsiaTheme="minorEastAsia" w:cstheme="minorEastAsia"/>
          <w:bCs w:val="0"/>
          <w:sz w:val="28"/>
          <w:szCs w:val="28"/>
        </w:rPr>
      </w:pPr>
      <w:r>
        <w:rPr>
          <w:rFonts w:hint="eastAsia" w:asciiTheme="minorEastAsia" w:hAnsiTheme="minorEastAsia" w:eastAsiaTheme="minorEastAsia" w:cstheme="minorEastAsia"/>
          <w:b w:val="0"/>
          <w:bCs w:val="0"/>
          <w:kern w:val="2"/>
          <w:sz w:val="28"/>
          <w:szCs w:val="28"/>
        </w:rPr>
        <w:t xml:space="preserve"> </w:t>
      </w:r>
      <w:r>
        <w:rPr>
          <w:rFonts w:asciiTheme="minorEastAsia" w:hAnsiTheme="minorEastAsia" w:eastAsiaTheme="minorEastAsia" w:cstheme="minorEastAsia"/>
          <w:b w:val="0"/>
          <w:bCs w:val="0"/>
          <w:kern w:val="2"/>
          <w:sz w:val="28"/>
          <w:szCs w:val="28"/>
        </w:rPr>
        <w:t xml:space="preserve">  </w:t>
      </w:r>
      <w:r>
        <w:rPr>
          <w:rFonts w:hint="eastAsia" w:asciiTheme="minorEastAsia" w:hAnsiTheme="minorEastAsia" w:eastAsiaTheme="minorEastAsia" w:cstheme="minorEastAsia"/>
          <w:b w:val="0"/>
          <w:bCs w:val="0"/>
          <w:kern w:val="2"/>
          <w:sz w:val="28"/>
          <w:szCs w:val="28"/>
        </w:rPr>
        <w:t>七、其他注意事项</w:t>
      </w:r>
    </w:p>
    <w:p w14:paraId="6B5DDF38">
      <w:pPr>
        <w:pStyle w:val="4"/>
        <w:spacing w:before="120" w:after="120" w:line="480" w:lineRule="exact"/>
        <w:rPr>
          <w:rFonts w:asciiTheme="minorEastAsia" w:hAnsiTheme="minorEastAsia" w:eastAsiaTheme="minorEastAsia" w:cstheme="minorEastAsia"/>
          <w:b w:val="0"/>
          <w:bCs w:val="0"/>
          <w:kern w:val="2"/>
          <w:sz w:val="28"/>
          <w:szCs w:val="28"/>
        </w:rPr>
      </w:pPr>
      <w:r>
        <w:rPr>
          <w:rFonts w:hint="eastAsia" w:asciiTheme="minorEastAsia" w:hAnsiTheme="minorEastAsia" w:eastAsiaTheme="minorEastAsia" w:cstheme="minorEastAsia"/>
          <w:b w:val="0"/>
          <w:bCs w:val="0"/>
          <w:kern w:val="2"/>
          <w:sz w:val="28"/>
          <w:szCs w:val="28"/>
        </w:rPr>
        <w:t xml:space="preserve">    1、投标人、潜在中标人、合同当事人、收款人、发票出具人名称必须一致。</w:t>
      </w:r>
    </w:p>
    <w:bookmarkEnd w:id="0"/>
    <w:bookmarkEnd w:id="1"/>
    <w:p w14:paraId="06EFCD7D">
      <w:pPr>
        <w:spacing w:line="4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2、投标人须投报正本1份、副本1份。所有资料密封后加盖公章交至招标人处。</w:t>
      </w:r>
    </w:p>
    <w:p w14:paraId="19736942">
      <w:pPr>
        <w:spacing w:line="480" w:lineRule="exact"/>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3、投标联系人： </w:t>
      </w:r>
      <w:r>
        <w:rPr>
          <w:rFonts w:hint="eastAsia" w:asciiTheme="minorEastAsia" w:hAnsiTheme="minorEastAsia" w:eastAsiaTheme="minorEastAsia" w:cstheme="minorEastAsia"/>
          <w:sz w:val="28"/>
          <w:szCs w:val="28"/>
          <w:lang w:val="en-US" w:eastAsia="zh-CN"/>
        </w:rPr>
        <w:t>郭  松</w:t>
      </w:r>
      <w:r>
        <w:rPr>
          <w:rFonts w:hint="eastAsia" w:asciiTheme="minorEastAsia" w:hAnsiTheme="minorEastAsia" w:eastAsiaTheme="minorEastAsia" w:cstheme="minorEastAsia"/>
          <w:sz w:val="28"/>
          <w:szCs w:val="28"/>
        </w:rPr>
        <w:t>，联系电话：</w:t>
      </w:r>
      <w:r>
        <w:rPr>
          <w:rFonts w:hint="eastAsia" w:asciiTheme="minorEastAsia" w:hAnsiTheme="minorEastAsia" w:eastAsiaTheme="minorEastAsia" w:cstheme="minorEastAsia"/>
          <w:sz w:val="28"/>
          <w:szCs w:val="28"/>
          <w:lang w:val="en-US" w:eastAsia="zh-CN"/>
        </w:rPr>
        <w:t>0535-2701503</w:t>
      </w:r>
      <w:r>
        <w:rPr>
          <w:rFonts w:hint="eastAsia" w:asciiTheme="minorEastAsia" w:hAnsiTheme="minorEastAsia" w:eastAsiaTheme="minorEastAsia" w:cstheme="minorEastAsia"/>
          <w:sz w:val="28"/>
          <w:szCs w:val="28"/>
        </w:rPr>
        <w:t xml:space="preserve">     </w:t>
      </w:r>
    </w:p>
    <w:p w14:paraId="3E64AF4F">
      <w:pPr>
        <w:spacing w:line="480" w:lineRule="exact"/>
        <w:ind w:firstLine="6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现场问题咨询人：吴志松，联系电话：15253510736 </w:t>
      </w:r>
    </w:p>
    <w:p w14:paraId="658F45AC">
      <w:pPr>
        <w:spacing w:line="480" w:lineRule="exact"/>
        <w:ind w:firstLine="6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曲</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义</w:t>
      </w:r>
      <w:r>
        <w:rPr>
          <w:rFonts w:hint="eastAsia" w:asciiTheme="minorEastAsia" w:hAnsiTheme="minorEastAsia" w:eastAsiaTheme="minorEastAsia" w:cstheme="minorEastAsia"/>
          <w:sz w:val="28"/>
          <w:szCs w:val="28"/>
        </w:rPr>
        <w:t>，联系电话：</w:t>
      </w:r>
      <w:r>
        <w:rPr>
          <w:rFonts w:hint="eastAsia" w:asciiTheme="minorEastAsia" w:hAnsiTheme="minorEastAsia" w:eastAsiaTheme="minorEastAsia" w:cstheme="minorEastAsia"/>
          <w:sz w:val="28"/>
          <w:szCs w:val="28"/>
          <w:lang w:val="en-US" w:eastAsia="zh-CN"/>
        </w:rPr>
        <w:t>18853587178</w:t>
      </w:r>
    </w:p>
    <w:p w14:paraId="051BE280">
      <w:pPr>
        <w:spacing w:line="240" w:lineRule="auto"/>
        <w:ind w:firstLine="560" w:firstLineChars="20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sz w:val="28"/>
          <w:szCs w:val="28"/>
        </w:rPr>
        <w:t>4、投标截止时间：</w:t>
      </w:r>
      <w:r>
        <w:rPr>
          <w:rFonts w:hint="eastAsia" w:asciiTheme="minorEastAsia" w:hAnsiTheme="minorEastAsia" w:eastAsiaTheme="minorEastAsia" w:cstheme="minorEastAsia"/>
          <w:color w:val="auto"/>
          <w:sz w:val="28"/>
          <w:szCs w:val="28"/>
          <w:highlight w:val="none"/>
          <w:lang w:val="en-US" w:eastAsia="zh-CN"/>
        </w:rPr>
        <w:t>现场对接</w:t>
      </w:r>
      <w:r>
        <w:rPr>
          <w:rFonts w:hint="eastAsia" w:asciiTheme="minorEastAsia" w:hAnsiTheme="minorEastAsia" w:eastAsiaTheme="minorEastAsia" w:cstheme="minorEastAsia"/>
          <w:color w:val="auto"/>
          <w:sz w:val="28"/>
          <w:szCs w:val="28"/>
          <w:highlight w:val="none"/>
        </w:rPr>
        <w:t>截止时间： 202</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13</w:t>
      </w:r>
    </w:p>
    <w:p w14:paraId="27924B12">
      <w:pPr>
        <w:spacing w:line="240" w:lineRule="auto"/>
        <w:ind w:firstLine="1120" w:firstLineChars="40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             报价</w:t>
      </w:r>
      <w:r>
        <w:rPr>
          <w:rFonts w:hint="eastAsia" w:asciiTheme="minorEastAsia" w:hAnsiTheme="minorEastAsia" w:eastAsiaTheme="minorEastAsia" w:cstheme="minorEastAsia"/>
          <w:color w:val="auto"/>
          <w:sz w:val="28"/>
          <w:szCs w:val="28"/>
          <w:highlight w:val="none"/>
        </w:rPr>
        <w:t>投标截止时间： 202</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4.14</w:t>
      </w:r>
    </w:p>
    <w:p w14:paraId="0BA33C77">
      <w:pPr>
        <w:spacing w:line="620" w:lineRule="exact"/>
        <w:ind w:left="1399" w:leftChars="266" w:right="70" w:hanging="840" w:hangingChars="3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投标时请将电子版投标文件以邮件的形式发送到邮箱中</w:t>
      </w:r>
      <w:r>
        <w:rPr>
          <w:rFonts w:hint="eastAsia" w:asciiTheme="minorEastAsia" w:hAnsiTheme="minorEastAsia" w:eastAsiaTheme="minorEastAsia" w:cstheme="minorEastAsia"/>
          <w:sz w:val="28"/>
          <w:szCs w:val="28"/>
          <w:lang w:eastAsia="zh-CN"/>
        </w:rPr>
        <w:t>：</w:t>
      </w:r>
    </w:p>
    <w:p w14:paraId="571D1CB7">
      <w:pPr>
        <w:spacing w:line="620" w:lineRule="exact"/>
        <w:ind w:left="1399" w:leftChars="266" w:right="70" w:hanging="840" w:hanging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FF"/>
          <w:sz w:val="28"/>
          <w:szCs w:val="28"/>
          <w:highlight w:val="none"/>
        </w:rPr>
        <w:t>jinbao</w:t>
      </w:r>
      <w:r>
        <w:rPr>
          <w:rFonts w:hint="eastAsia" w:asciiTheme="minorEastAsia" w:hAnsiTheme="minorEastAsia" w:eastAsiaTheme="minorEastAsia" w:cstheme="minorEastAsia"/>
          <w:color w:val="0000FF"/>
          <w:sz w:val="28"/>
          <w:szCs w:val="28"/>
          <w:highlight w:val="none"/>
          <w:lang w:val="en-US" w:eastAsia="zh-CN"/>
        </w:rPr>
        <w:t>x</w:t>
      </w:r>
      <w:r>
        <w:rPr>
          <w:rFonts w:hint="eastAsia" w:asciiTheme="minorEastAsia" w:hAnsiTheme="minorEastAsia" w:eastAsiaTheme="minorEastAsia" w:cstheme="minorEastAsia"/>
          <w:color w:val="0000FF"/>
          <w:sz w:val="28"/>
          <w:szCs w:val="28"/>
          <w:highlight w:val="none"/>
        </w:rPr>
        <w:t>b@chinajinbao.com</w:t>
      </w:r>
      <w:r>
        <w:rPr>
          <w:rFonts w:hint="eastAsia" w:asciiTheme="minorEastAsia" w:hAnsiTheme="minorEastAsia" w:eastAsiaTheme="minorEastAsia" w:cstheme="minorEastAsia"/>
          <w:sz w:val="28"/>
          <w:szCs w:val="28"/>
        </w:rPr>
        <w:t>,纸质文件请邮寄或直接送达投标地点</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标</w:t>
      </w:r>
    </w:p>
    <w:p w14:paraId="3F304938">
      <w:pPr>
        <w:spacing w:line="620" w:lineRule="exact"/>
        <w:ind w:left="1399" w:leftChars="266" w:right="70" w:hanging="840" w:hanging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书务必要密封。</w:t>
      </w:r>
    </w:p>
    <w:p w14:paraId="3ED7FDE5">
      <w:pPr>
        <w:spacing w:line="480" w:lineRule="exact"/>
        <w:ind w:firstLine="560" w:firstLineChars="200"/>
        <w:rPr>
          <w:rFonts w:hint="eastAsia" w:asciiTheme="minorEastAsia" w:hAnsiTheme="minorEastAsia" w:eastAsiaTheme="minorEastAsia" w:cstheme="minorEastAsia"/>
          <w:sz w:val="28"/>
          <w:szCs w:val="28"/>
        </w:rPr>
      </w:pPr>
    </w:p>
    <w:p w14:paraId="605D9C5D">
      <w:pPr>
        <w:spacing w:line="48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14:paraId="687A7802">
      <w:pPr>
        <w:spacing w:line="480" w:lineRule="exact"/>
        <w:ind w:firstLine="560" w:firstLineChars="200"/>
        <w:rPr>
          <w:rFonts w:hint="eastAsia" w:asciiTheme="minorEastAsia" w:hAnsiTheme="minorEastAsia" w:eastAsiaTheme="minorEastAsia" w:cstheme="minorEastAsia"/>
          <w:sz w:val="28"/>
          <w:szCs w:val="28"/>
        </w:rPr>
      </w:pPr>
    </w:p>
    <w:p w14:paraId="26D0F37C">
      <w:pPr>
        <w:spacing w:line="480" w:lineRule="exact"/>
        <w:rPr>
          <w:rFonts w:ascii="宋体" w:hAnsi="宋体" w:cs="宋体"/>
          <w:sz w:val="44"/>
          <w:szCs w:val="44"/>
        </w:rPr>
      </w:pPr>
    </w:p>
    <w:p w14:paraId="04E2B615">
      <w:pPr>
        <w:spacing w:line="480" w:lineRule="exact"/>
        <w:rPr>
          <w:rFonts w:ascii="宋体" w:hAnsi="宋体" w:cs="宋体"/>
          <w:sz w:val="44"/>
          <w:szCs w:val="44"/>
        </w:rPr>
      </w:pPr>
    </w:p>
    <w:p w14:paraId="256AE854">
      <w:pPr>
        <w:spacing w:line="480" w:lineRule="exact"/>
        <w:jc w:val="center"/>
        <w:rPr>
          <w:rFonts w:ascii="宋体" w:hAnsi="宋体" w:cs="宋体"/>
          <w:b/>
          <w:bCs/>
          <w:sz w:val="44"/>
          <w:szCs w:val="44"/>
        </w:rPr>
      </w:pPr>
      <w:r>
        <w:rPr>
          <w:rFonts w:hint="eastAsia" w:ascii="宋体" w:hAnsi="宋体" w:cs="宋体"/>
          <w:b/>
          <w:bCs/>
          <w:sz w:val="44"/>
          <w:szCs w:val="44"/>
        </w:rPr>
        <w:t>投标函</w:t>
      </w:r>
    </w:p>
    <w:p w14:paraId="45C2B826">
      <w:pPr>
        <w:tabs>
          <w:tab w:val="left" w:pos="360"/>
        </w:tabs>
        <w:spacing w:line="460" w:lineRule="exact"/>
        <w:rPr>
          <w:rFonts w:ascii="宋体" w:hAnsi="宋体" w:cs="宋体"/>
          <w:sz w:val="44"/>
          <w:szCs w:val="44"/>
        </w:rPr>
      </w:pPr>
    </w:p>
    <w:p w14:paraId="06309793">
      <w:pPr>
        <w:pStyle w:val="5"/>
        <w:spacing w:line="520" w:lineRule="exact"/>
        <w:rPr>
          <w:rFonts w:hAnsi="宋体" w:cs="宋体"/>
          <w:sz w:val="30"/>
          <w:szCs w:val="30"/>
        </w:rPr>
      </w:pPr>
      <w:r>
        <w:rPr>
          <w:rFonts w:hint="eastAsia" w:hAnsi="宋体" w:cs="宋体"/>
          <w:sz w:val="30"/>
          <w:szCs w:val="30"/>
        </w:rPr>
        <w:t xml:space="preserve">    山东金宝电子有限公司：</w:t>
      </w:r>
    </w:p>
    <w:p w14:paraId="2411EA04">
      <w:pPr>
        <w:pStyle w:val="5"/>
        <w:spacing w:line="520" w:lineRule="exact"/>
        <w:ind w:left="19" w:leftChars="9" w:firstLine="484" w:firstLineChars="173"/>
        <w:rPr>
          <w:rFonts w:hAnsi="宋体" w:cs="宋体"/>
          <w:sz w:val="28"/>
          <w:szCs w:val="28"/>
          <w:vertAlign w:val="superscript"/>
        </w:rPr>
      </w:pPr>
      <w:r>
        <w:rPr>
          <w:rFonts w:hint="eastAsia" w:hAnsi="宋体" w:cs="宋体"/>
          <w:sz w:val="28"/>
          <w:szCs w:val="28"/>
          <w:u w:val="single"/>
        </w:rPr>
        <w:t xml:space="preserve">（投标人全称）       </w:t>
      </w:r>
      <w:r>
        <w:rPr>
          <w:rFonts w:hint="eastAsia" w:hAnsi="宋体" w:cs="宋体"/>
          <w:sz w:val="28"/>
          <w:szCs w:val="28"/>
        </w:rPr>
        <w:t>授权</w:t>
      </w:r>
      <w:r>
        <w:rPr>
          <w:rFonts w:hint="eastAsia" w:hAnsi="宋体" w:cs="宋体"/>
          <w:sz w:val="28"/>
          <w:szCs w:val="28"/>
          <w:u w:val="single"/>
        </w:rPr>
        <w:t>（授权代表姓名）（职务、职称）</w:t>
      </w:r>
      <w:r>
        <w:rPr>
          <w:rFonts w:hint="eastAsia" w:hAnsi="宋体" w:cs="宋体"/>
          <w:sz w:val="28"/>
          <w:szCs w:val="28"/>
        </w:rPr>
        <w:t>为授权代表，参加贵公司组织的</w:t>
      </w:r>
      <w:r>
        <w:rPr>
          <w:rFonts w:hint="eastAsia" w:asciiTheme="minorEastAsia" w:hAnsiTheme="minorEastAsia" w:eastAsiaTheme="minorEastAsia" w:cstheme="minorEastAsia"/>
          <w:sz w:val="28"/>
          <w:szCs w:val="28"/>
        </w:rPr>
        <w:t>金源路厂部分钢构拆除</w:t>
      </w:r>
      <w:r>
        <w:rPr>
          <w:rFonts w:hint="eastAsia" w:hAnsi="宋体" w:cs="宋体"/>
          <w:sz w:val="28"/>
          <w:szCs w:val="28"/>
        </w:rPr>
        <w:t>工程招标的有关活动，并进行投标。为此：</w:t>
      </w:r>
    </w:p>
    <w:p w14:paraId="258BD5A6">
      <w:pPr>
        <w:pStyle w:val="5"/>
        <w:numPr>
          <w:ilvl w:val="0"/>
          <w:numId w:val="1"/>
        </w:numPr>
        <w:spacing w:line="520" w:lineRule="exact"/>
        <w:ind w:left="19" w:leftChars="9" w:firstLine="484" w:firstLineChars="173"/>
        <w:rPr>
          <w:rFonts w:hAnsi="宋体" w:cs="宋体"/>
          <w:sz w:val="28"/>
          <w:szCs w:val="28"/>
        </w:rPr>
      </w:pPr>
      <w:r>
        <w:rPr>
          <w:rFonts w:hint="eastAsia" w:hAnsi="宋体" w:cs="宋体"/>
          <w:sz w:val="28"/>
          <w:szCs w:val="28"/>
        </w:rPr>
        <w:t>我司愿按照招标文件中约定的结算依据及计价方式、工程款拨付方式承担此工程，报价如下：</w:t>
      </w:r>
    </w:p>
    <w:tbl>
      <w:tblPr>
        <w:tblStyle w:val="9"/>
        <w:tblpPr w:leftFromText="180" w:rightFromText="180" w:vertAnchor="text" w:horzAnchor="page" w:tblpXSpec="center" w:tblpY="340"/>
        <w:tblOverlap w:val="never"/>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9"/>
        <w:gridCol w:w="1871"/>
        <w:gridCol w:w="695"/>
        <w:gridCol w:w="936"/>
        <w:gridCol w:w="2300"/>
        <w:gridCol w:w="2289"/>
      </w:tblGrid>
      <w:tr w14:paraId="5AE0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589" w:type="dxa"/>
            <w:shd w:val="clear" w:color="auto" w:fill="auto"/>
            <w:noWrap/>
            <w:tcMar>
              <w:top w:w="12" w:type="dxa"/>
              <w:left w:w="12" w:type="dxa"/>
              <w:right w:w="12" w:type="dxa"/>
            </w:tcMar>
            <w:vAlign w:val="center"/>
          </w:tcPr>
          <w:p w14:paraId="44720BCE">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序号</w:t>
            </w:r>
          </w:p>
        </w:tc>
        <w:tc>
          <w:tcPr>
            <w:tcW w:w="1871" w:type="dxa"/>
            <w:shd w:val="clear" w:color="auto" w:fill="auto"/>
            <w:noWrap/>
            <w:tcMar>
              <w:top w:w="12" w:type="dxa"/>
              <w:left w:w="12" w:type="dxa"/>
              <w:right w:w="12" w:type="dxa"/>
            </w:tcMar>
            <w:vAlign w:val="center"/>
          </w:tcPr>
          <w:p w14:paraId="386040F5">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工程名称</w:t>
            </w:r>
          </w:p>
        </w:tc>
        <w:tc>
          <w:tcPr>
            <w:tcW w:w="695" w:type="dxa"/>
            <w:shd w:val="clear" w:color="auto" w:fill="auto"/>
            <w:noWrap/>
            <w:tcMar>
              <w:top w:w="12" w:type="dxa"/>
              <w:left w:w="12" w:type="dxa"/>
              <w:right w:w="12" w:type="dxa"/>
            </w:tcMar>
            <w:vAlign w:val="center"/>
          </w:tcPr>
          <w:p w14:paraId="7A7F7D49">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单位</w:t>
            </w:r>
          </w:p>
        </w:tc>
        <w:tc>
          <w:tcPr>
            <w:tcW w:w="936" w:type="dxa"/>
            <w:shd w:val="clear" w:color="auto" w:fill="auto"/>
            <w:noWrap/>
            <w:tcMar>
              <w:top w:w="12" w:type="dxa"/>
              <w:left w:w="12" w:type="dxa"/>
              <w:right w:w="12" w:type="dxa"/>
            </w:tcMar>
            <w:vAlign w:val="center"/>
          </w:tcPr>
          <w:p w14:paraId="1CE0D7B4">
            <w:pPr>
              <w:widowControl/>
              <w:jc w:val="center"/>
              <w:textAlignment w:val="center"/>
              <w:rPr>
                <w:rFonts w:ascii="宋体" w:hAnsi="宋体" w:cs="宋体"/>
                <w:b/>
                <w:bCs/>
                <w:color w:val="000000"/>
                <w:sz w:val="24"/>
              </w:rPr>
            </w:pPr>
            <w:r>
              <w:rPr>
                <w:rFonts w:hint="eastAsia" w:ascii="宋体" w:hAnsi="宋体" w:cs="宋体"/>
                <w:b/>
                <w:bCs/>
                <w:color w:val="000000"/>
                <w:kern w:val="0"/>
                <w:sz w:val="24"/>
              </w:rPr>
              <w:t>数量</w:t>
            </w:r>
          </w:p>
        </w:tc>
        <w:tc>
          <w:tcPr>
            <w:tcW w:w="2300" w:type="dxa"/>
            <w:shd w:val="clear" w:color="auto" w:fill="auto"/>
            <w:noWrap/>
            <w:tcMar>
              <w:top w:w="12" w:type="dxa"/>
              <w:left w:w="12" w:type="dxa"/>
              <w:right w:w="12" w:type="dxa"/>
            </w:tcMar>
            <w:vAlign w:val="center"/>
          </w:tcPr>
          <w:p w14:paraId="157AC935">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单价（或</w:t>
            </w:r>
            <w:r>
              <w:rPr>
                <w:rFonts w:ascii="宋体" w:hAnsi="宋体" w:cs="宋体"/>
                <w:b/>
                <w:bCs/>
                <w:color w:val="000000"/>
                <w:kern w:val="0"/>
                <w:sz w:val="24"/>
              </w:rPr>
              <w:t>总价</w:t>
            </w:r>
            <w:r>
              <w:rPr>
                <w:rFonts w:hint="eastAsia" w:ascii="宋体" w:hAnsi="宋体" w:cs="宋体"/>
                <w:b/>
                <w:bCs/>
                <w:color w:val="000000"/>
                <w:kern w:val="0"/>
                <w:sz w:val="24"/>
              </w:rPr>
              <w:t>）</w:t>
            </w:r>
          </w:p>
        </w:tc>
        <w:tc>
          <w:tcPr>
            <w:tcW w:w="2289" w:type="dxa"/>
            <w:shd w:val="clear" w:color="auto" w:fill="auto"/>
            <w:noWrap/>
            <w:tcMar>
              <w:top w:w="12" w:type="dxa"/>
              <w:left w:w="12" w:type="dxa"/>
              <w:right w:w="12" w:type="dxa"/>
            </w:tcMar>
            <w:vAlign w:val="center"/>
          </w:tcPr>
          <w:p w14:paraId="33B657B1">
            <w:pPr>
              <w:widowControl/>
              <w:jc w:val="center"/>
              <w:textAlignment w:val="center"/>
              <w:rPr>
                <w:rFonts w:ascii="宋体" w:hAnsi="宋体" w:cs="宋体"/>
                <w:b/>
                <w:bCs/>
              </w:rPr>
            </w:pPr>
            <w:r>
              <w:rPr>
                <w:rFonts w:hint="eastAsia" w:ascii="宋体" w:hAnsi="宋体" w:cs="宋体"/>
                <w:b/>
                <w:bCs/>
                <w:color w:val="000000"/>
                <w:kern w:val="0"/>
                <w:sz w:val="24"/>
              </w:rPr>
              <w:t>备注</w:t>
            </w:r>
          </w:p>
        </w:tc>
      </w:tr>
      <w:tr w14:paraId="6814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trPr>
        <w:tc>
          <w:tcPr>
            <w:tcW w:w="589" w:type="dxa"/>
            <w:shd w:val="clear" w:color="auto" w:fill="auto"/>
            <w:noWrap/>
            <w:tcMar>
              <w:top w:w="12" w:type="dxa"/>
              <w:left w:w="12" w:type="dxa"/>
              <w:right w:w="12" w:type="dxa"/>
            </w:tcMar>
            <w:vAlign w:val="center"/>
          </w:tcPr>
          <w:p w14:paraId="1A94DEA0">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871" w:type="dxa"/>
            <w:shd w:val="clear" w:color="auto" w:fill="auto"/>
            <w:noWrap/>
            <w:tcMar>
              <w:top w:w="12" w:type="dxa"/>
              <w:left w:w="12" w:type="dxa"/>
              <w:right w:w="12" w:type="dxa"/>
            </w:tcMar>
            <w:vAlign w:val="center"/>
          </w:tcPr>
          <w:p w14:paraId="2DABCACB">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封堵百叶窗</w:t>
            </w:r>
          </w:p>
        </w:tc>
        <w:tc>
          <w:tcPr>
            <w:tcW w:w="695" w:type="dxa"/>
            <w:shd w:val="clear" w:color="auto" w:fill="auto"/>
            <w:noWrap/>
            <w:tcMar>
              <w:top w:w="12" w:type="dxa"/>
              <w:left w:w="12" w:type="dxa"/>
              <w:right w:w="12" w:type="dxa"/>
            </w:tcMar>
            <w:vAlign w:val="center"/>
          </w:tcPr>
          <w:p w14:paraId="47FAB426">
            <w:pPr>
              <w:widowControl/>
              <w:jc w:val="center"/>
              <w:textAlignment w:val="center"/>
              <w:rPr>
                <w:rFonts w:hint="eastAsia" w:ascii="宋体" w:hAnsi="宋体" w:eastAsia="宋体" w:cs="宋体"/>
                <w:color w:val="000000"/>
                <w:sz w:val="24"/>
                <w:lang w:eastAsia="zh-CN"/>
              </w:rPr>
            </w:pPr>
            <w:r>
              <w:rPr>
                <w:rFonts w:hint="eastAsia" w:ascii="宋体" w:hAnsi="宋体" w:cs="宋体"/>
                <w:sz w:val="24"/>
                <w:lang w:eastAsia="zh-CN"/>
              </w:rPr>
              <w:t>项</w:t>
            </w:r>
          </w:p>
        </w:tc>
        <w:tc>
          <w:tcPr>
            <w:tcW w:w="936" w:type="dxa"/>
            <w:shd w:val="clear" w:color="auto" w:fill="auto"/>
            <w:noWrap/>
            <w:tcMar>
              <w:top w:w="12" w:type="dxa"/>
              <w:left w:w="12" w:type="dxa"/>
              <w:right w:w="12" w:type="dxa"/>
            </w:tcMar>
            <w:vAlign w:val="center"/>
          </w:tcPr>
          <w:p w14:paraId="2124C213">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p>
        </w:tc>
        <w:tc>
          <w:tcPr>
            <w:tcW w:w="2300" w:type="dxa"/>
            <w:shd w:val="clear" w:color="auto" w:fill="auto"/>
            <w:noWrap/>
            <w:tcMar>
              <w:top w:w="12" w:type="dxa"/>
              <w:left w:w="12" w:type="dxa"/>
              <w:right w:w="12" w:type="dxa"/>
            </w:tcMar>
            <w:vAlign w:val="center"/>
          </w:tcPr>
          <w:p w14:paraId="6A572D1F">
            <w:pPr>
              <w:jc w:val="center"/>
              <w:rPr>
                <w:rFonts w:ascii="宋体" w:hAnsi="宋体" w:cs="宋体"/>
                <w:color w:val="000000"/>
                <w:sz w:val="24"/>
              </w:rPr>
            </w:pPr>
          </w:p>
        </w:tc>
        <w:tc>
          <w:tcPr>
            <w:tcW w:w="2289" w:type="dxa"/>
            <w:shd w:val="clear" w:color="auto" w:fill="auto"/>
            <w:noWrap/>
            <w:tcMar>
              <w:top w:w="12" w:type="dxa"/>
              <w:left w:w="12" w:type="dxa"/>
              <w:right w:w="12" w:type="dxa"/>
            </w:tcMar>
          </w:tcPr>
          <w:p w14:paraId="4BA4D50B">
            <w:pPr>
              <w:jc w:val="center"/>
              <w:rPr>
                <w:rFonts w:ascii="宋体" w:hAnsi="宋体" w:cs="宋体"/>
              </w:rPr>
            </w:pPr>
            <w:r>
              <w:rPr>
                <w:rFonts w:hint="eastAsia" w:ascii="宋体" w:hAnsi="宋体" w:cs="宋体"/>
              </w:rPr>
              <w:t>招标文件①</w:t>
            </w:r>
          </w:p>
        </w:tc>
      </w:tr>
      <w:tr w14:paraId="07F5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trPr>
        <w:tc>
          <w:tcPr>
            <w:tcW w:w="589" w:type="dxa"/>
            <w:shd w:val="clear" w:color="auto" w:fill="auto"/>
            <w:noWrap/>
            <w:tcMar>
              <w:top w:w="12" w:type="dxa"/>
              <w:left w:w="12" w:type="dxa"/>
              <w:right w:w="12" w:type="dxa"/>
            </w:tcMar>
            <w:vAlign w:val="center"/>
          </w:tcPr>
          <w:p w14:paraId="430DAB4E">
            <w:pPr>
              <w:widowControl/>
              <w:jc w:val="center"/>
              <w:textAlignment w:val="center"/>
              <w:rPr>
                <w:rFonts w:ascii="宋体" w:hAnsi="宋体" w:cs="宋体"/>
                <w:color w:val="000000"/>
                <w:sz w:val="24"/>
              </w:rPr>
            </w:pPr>
            <w:r>
              <w:rPr>
                <w:rFonts w:hint="eastAsia" w:ascii="宋体" w:hAnsi="宋体" w:cs="宋体"/>
                <w:color w:val="000000"/>
                <w:sz w:val="24"/>
              </w:rPr>
              <w:t>2</w:t>
            </w:r>
          </w:p>
        </w:tc>
        <w:tc>
          <w:tcPr>
            <w:tcW w:w="1871" w:type="dxa"/>
            <w:shd w:val="clear" w:color="auto" w:fill="auto"/>
            <w:noWrap/>
            <w:tcMar>
              <w:top w:w="12" w:type="dxa"/>
              <w:left w:w="12" w:type="dxa"/>
              <w:right w:w="12" w:type="dxa"/>
            </w:tcMar>
            <w:vAlign w:val="center"/>
          </w:tcPr>
          <w:p w14:paraId="48BDAFC9">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拆除废气管道</w:t>
            </w:r>
          </w:p>
        </w:tc>
        <w:tc>
          <w:tcPr>
            <w:tcW w:w="695" w:type="dxa"/>
            <w:shd w:val="clear" w:color="auto" w:fill="auto"/>
            <w:noWrap/>
            <w:tcMar>
              <w:top w:w="12" w:type="dxa"/>
              <w:left w:w="12" w:type="dxa"/>
              <w:right w:w="12" w:type="dxa"/>
            </w:tcMar>
            <w:vAlign w:val="center"/>
          </w:tcPr>
          <w:p w14:paraId="60722B1B">
            <w:pPr>
              <w:widowControl/>
              <w:jc w:val="center"/>
              <w:textAlignment w:val="center"/>
              <w:rPr>
                <w:rFonts w:hint="eastAsia" w:ascii="宋体" w:hAnsi="宋体" w:eastAsia="宋体" w:cs="宋体"/>
                <w:color w:val="000000"/>
                <w:sz w:val="24"/>
                <w:lang w:eastAsia="zh-CN"/>
              </w:rPr>
            </w:pPr>
            <w:r>
              <w:rPr>
                <w:rFonts w:hint="eastAsia" w:ascii="宋体" w:hAnsi="宋体" w:cs="宋体"/>
                <w:sz w:val="24"/>
                <w:lang w:eastAsia="zh-CN"/>
              </w:rPr>
              <w:t>项</w:t>
            </w:r>
          </w:p>
        </w:tc>
        <w:tc>
          <w:tcPr>
            <w:tcW w:w="936" w:type="dxa"/>
            <w:shd w:val="clear" w:color="auto" w:fill="auto"/>
            <w:noWrap/>
            <w:tcMar>
              <w:top w:w="12" w:type="dxa"/>
              <w:left w:w="12" w:type="dxa"/>
              <w:right w:w="12" w:type="dxa"/>
            </w:tcMar>
            <w:vAlign w:val="center"/>
          </w:tcPr>
          <w:p w14:paraId="436A22FB">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p>
        </w:tc>
        <w:tc>
          <w:tcPr>
            <w:tcW w:w="2300" w:type="dxa"/>
            <w:shd w:val="clear" w:color="auto" w:fill="auto"/>
            <w:noWrap/>
            <w:tcMar>
              <w:top w:w="12" w:type="dxa"/>
              <w:left w:w="12" w:type="dxa"/>
              <w:right w:w="12" w:type="dxa"/>
            </w:tcMar>
            <w:vAlign w:val="center"/>
          </w:tcPr>
          <w:p w14:paraId="78C1D06D">
            <w:pPr>
              <w:jc w:val="center"/>
              <w:rPr>
                <w:rFonts w:ascii="宋体" w:hAnsi="宋体" w:cs="宋体"/>
                <w:color w:val="000000"/>
                <w:sz w:val="24"/>
              </w:rPr>
            </w:pPr>
          </w:p>
        </w:tc>
        <w:tc>
          <w:tcPr>
            <w:tcW w:w="2289" w:type="dxa"/>
            <w:shd w:val="clear" w:color="auto" w:fill="auto"/>
            <w:noWrap/>
            <w:tcMar>
              <w:top w:w="12" w:type="dxa"/>
              <w:left w:w="12" w:type="dxa"/>
              <w:right w:w="12" w:type="dxa"/>
            </w:tcMar>
            <w:vAlign w:val="center"/>
          </w:tcPr>
          <w:p w14:paraId="77D00608">
            <w:pPr>
              <w:jc w:val="center"/>
              <w:rPr>
                <w:rFonts w:ascii="宋体" w:hAnsi="宋体" w:cs="宋体"/>
              </w:rPr>
            </w:pPr>
            <w:r>
              <w:rPr>
                <w:rFonts w:hint="eastAsia" w:ascii="宋体" w:hAnsi="宋体" w:cs="宋体"/>
              </w:rPr>
              <w:t>招标文件②</w:t>
            </w:r>
          </w:p>
        </w:tc>
      </w:tr>
      <w:tr w14:paraId="39D5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89" w:type="dxa"/>
            <w:shd w:val="clear" w:color="auto" w:fill="auto"/>
            <w:noWrap/>
            <w:tcMar>
              <w:top w:w="12" w:type="dxa"/>
              <w:left w:w="12" w:type="dxa"/>
              <w:right w:w="12" w:type="dxa"/>
            </w:tcMar>
            <w:vAlign w:val="center"/>
          </w:tcPr>
          <w:p w14:paraId="59B77759">
            <w:pPr>
              <w:widowControl/>
              <w:jc w:val="center"/>
              <w:textAlignment w:val="center"/>
              <w:rPr>
                <w:rFonts w:ascii="宋体" w:hAnsi="宋体" w:cs="宋体"/>
                <w:color w:val="000000"/>
                <w:sz w:val="24"/>
              </w:rPr>
            </w:pPr>
            <w:r>
              <w:rPr>
                <w:rFonts w:hint="eastAsia" w:ascii="宋体" w:hAnsi="宋体" w:cs="宋体"/>
                <w:color w:val="000000"/>
                <w:sz w:val="24"/>
              </w:rPr>
              <w:t>3</w:t>
            </w:r>
          </w:p>
        </w:tc>
        <w:tc>
          <w:tcPr>
            <w:tcW w:w="1871" w:type="dxa"/>
            <w:shd w:val="clear" w:color="auto" w:fill="auto"/>
            <w:noWrap/>
            <w:tcMar>
              <w:top w:w="12" w:type="dxa"/>
              <w:left w:w="12" w:type="dxa"/>
              <w:right w:w="12" w:type="dxa"/>
            </w:tcMar>
            <w:vAlign w:val="center"/>
          </w:tcPr>
          <w:p w14:paraId="735779FA">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拆除雨棚</w:t>
            </w:r>
          </w:p>
        </w:tc>
        <w:tc>
          <w:tcPr>
            <w:tcW w:w="695" w:type="dxa"/>
            <w:shd w:val="clear" w:color="auto" w:fill="auto"/>
            <w:noWrap/>
            <w:tcMar>
              <w:top w:w="12" w:type="dxa"/>
              <w:left w:w="12" w:type="dxa"/>
              <w:right w:w="12" w:type="dxa"/>
            </w:tcMar>
            <w:vAlign w:val="center"/>
          </w:tcPr>
          <w:p w14:paraId="188CFEAC">
            <w:pPr>
              <w:widowControl/>
              <w:jc w:val="center"/>
              <w:textAlignment w:val="center"/>
              <w:rPr>
                <w:rFonts w:ascii="宋体" w:hAnsi="宋体" w:cs="宋体"/>
                <w:sz w:val="24"/>
              </w:rPr>
            </w:pPr>
            <w:r>
              <w:rPr>
                <w:rFonts w:hint="eastAsia" w:ascii="宋体" w:hAnsi="宋体" w:cs="宋体"/>
                <w:sz w:val="24"/>
              </w:rPr>
              <w:t>项</w:t>
            </w:r>
          </w:p>
        </w:tc>
        <w:tc>
          <w:tcPr>
            <w:tcW w:w="936" w:type="dxa"/>
            <w:shd w:val="clear" w:color="auto" w:fill="auto"/>
            <w:noWrap/>
            <w:tcMar>
              <w:top w:w="12" w:type="dxa"/>
              <w:left w:w="12" w:type="dxa"/>
              <w:right w:w="12" w:type="dxa"/>
            </w:tcMar>
            <w:vAlign w:val="center"/>
          </w:tcPr>
          <w:p w14:paraId="41E50F0B">
            <w:pPr>
              <w:widowControl/>
              <w:jc w:val="center"/>
              <w:textAlignment w:val="center"/>
              <w:rPr>
                <w:rFonts w:ascii="宋体" w:hAnsi="宋体" w:cs="宋体"/>
                <w:color w:val="000000"/>
                <w:sz w:val="24"/>
              </w:rPr>
            </w:pPr>
            <w:r>
              <w:rPr>
                <w:rFonts w:hint="eastAsia" w:ascii="宋体" w:hAnsi="宋体" w:cs="宋体"/>
                <w:color w:val="000000"/>
                <w:sz w:val="24"/>
              </w:rPr>
              <w:t>1</w:t>
            </w:r>
          </w:p>
        </w:tc>
        <w:tc>
          <w:tcPr>
            <w:tcW w:w="2300" w:type="dxa"/>
            <w:shd w:val="clear" w:color="auto" w:fill="auto"/>
            <w:noWrap/>
            <w:tcMar>
              <w:top w:w="12" w:type="dxa"/>
              <w:left w:w="12" w:type="dxa"/>
              <w:right w:w="12" w:type="dxa"/>
            </w:tcMar>
            <w:vAlign w:val="center"/>
          </w:tcPr>
          <w:p w14:paraId="43E6A92F">
            <w:pPr>
              <w:jc w:val="center"/>
              <w:rPr>
                <w:rFonts w:ascii="宋体" w:hAnsi="宋体" w:cs="宋体"/>
                <w:color w:val="000000"/>
                <w:sz w:val="24"/>
              </w:rPr>
            </w:pPr>
          </w:p>
        </w:tc>
        <w:tc>
          <w:tcPr>
            <w:tcW w:w="2289" w:type="dxa"/>
            <w:shd w:val="clear" w:color="auto" w:fill="auto"/>
            <w:noWrap/>
            <w:tcMar>
              <w:top w:w="12" w:type="dxa"/>
              <w:left w:w="12" w:type="dxa"/>
              <w:right w:w="12" w:type="dxa"/>
            </w:tcMar>
            <w:vAlign w:val="center"/>
          </w:tcPr>
          <w:p w14:paraId="0FDC7614">
            <w:pPr>
              <w:jc w:val="center"/>
              <w:rPr>
                <w:rFonts w:ascii="宋体" w:hAnsi="宋体" w:cs="宋体"/>
              </w:rPr>
            </w:pPr>
            <w:r>
              <w:rPr>
                <w:rFonts w:hint="eastAsia" w:ascii="宋体" w:hAnsi="宋体" w:cs="宋体"/>
              </w:rPr>
              <w:t>招标文件③</w:t>
            </w:r>
          </w:p>
        </w:tc>
      </w:tr>
    </w:tbl>
    <w:p w14:paraId="3133C140">
      <w:pPr>
        <w:pStyle w:val="5"/>
        <w:spacing w:line="520" w:lineRule="exact"/>
        <w:rPr>
          <w:rFonts w:hAnsi="宋体" w:cs="宋体"/>
          <w:sz w:val="28"/>
          <w:szCs w:val="28"/>
          <w:u w:val="single"/>
        </w:rPr>
      </w:pPr>
      <w:r>
        <w:rPr>
          <w:rFonts w:hint="eastAsia" w:hAnsi="宋体" w:cs="宋体"/>
          <w:sz w:val="28"/>
          <w:szCs w:val="28"/>
        </w:rPr>
        <w:t>以上价格包含吊运费、材料费、安装费等费用，为全费用综合价，税率</w:t>
      </w:r>
      <w:r>
        <w:rPr>
          <w:rFonts w:hint="eastAsia" w:hAnsi="宋体" w:cs="宋体"/>
          <w:sz w:val="28"/>
          <w:szCs w:val="28"/>
          <w:u w:val="single"/>
        </w:rPr>
        <w:t xml:space="preserve">       。</w:t>
      </w:r>
    </w:p>
    <w:p w14:paraId="181A3810">
      <w:pPr>
        <w:pStyle w:val="5"/>
        <w:spacing w:line="520" w:lineRule="exact"/>
        <w:ind w:firstLine="560" w:firstLineChars="200"/>
        <w:rPr>
          <w:rFonts w:hAnsi="宋体" w:cs="宋体"/>
          <w:sz w:val="28"/>
          <w:szCs w:val="28"/>
        </w:rPr>
      </w:pPr>
      <w:r>
        <w:rPr>
          <w:rFonts w:hint="eastAsia" w:hAnsi="宋体" w:cs="宋体"/>
          <w:sz w:val="28"/>
          <w:szCs w:val="28"/>
        </w:rPr>
        <w:t xml:space="preserve"> 2.投标人保证遵守招标文件中的有关规定，并保证忠实地执行双方所签的经济合同，并承担合同规定的责任义务。</w:t>
      </w:r>
    </w:p>
    <w:p w14:paraId="60DC279D">
      <w:pPr>
        <w:pStyle w:val="5"/>
        <w:spacing w:line="520" w:lineRule="exact"/>
        <w:rPr>
          <w:rFonts w:hAnsi="宋体" w:cs="宋体"/>
          <w:sz w:val="30"/>
          <w:szCs w:val="30"/>
        </w:rPr>
      </w:pPr>
    </w:p>
    <w:p w14:paraId="77FB01B4">
      <w:pPr>
        <w:pStyle w:val="5"/>
        <w:spacing w:line="520" w:lineRule="exact"/>
        <w:ind w:firstLine="450" w:firstLineChars="150"/>
        <w:rPr>
          <w:rFonts w:hint="eastAsia" w:hAnsi="宋体" w:cs="宋体"/>
          <w:sz w:val="30"/>
          <w:szCs w:val="30"/>
        </w:rPr>
      </w:pPr>
      <w:r>
        <w:rPr>
          <w:rFonts w:hint="eastAsia" w:hAnsi="宋体" w:cs="宋体"/>
          <w:sz w:val="30"/>
          <w:szCs w:val="30"/>
        </w:rPr>
        <w:t>投标人全称（加盖公章）：       授权代表（签字）：</w:t>
      </w:r>
    </w:p>
    <w:p w14:paraId="43556EA9">
      <w:pPr>
        <w:pStyle w:val="5"/>
        <w:spacing w:line="520" w:lineRule="exact"/>
        <w:ind w:firstLine="450" w:firstLineChars="150"/>
        <w:rPr>
          <w:rFonts w:hint="eastAsia" w:hAnsi="宋体" w:cs="宋体"/>
          <w:sz w:val="30"/>
          <w:szCs w:val="30"/>
        </w:rPr>
      </w:pPr>
    </w:p>
    <w:p w14:paraId="1940C917">
      <w:pPr>
        <w:pStyle w:val="5"/>
        <w:spacing w:line="520" w:lineRule="exact"/>
        <w:ind w:firstLine="450" w:firstLineChars="150"/>
        <w:rPr>
          <w:rFonts w:hint="eastAsia" w:hAnsi="宋体" w:cs="宋体"/>
          <w:sz w:val="30"/>
          <w:szCs w:val="30"/>
        </w:rPr>
      </w:pPr>
      <w:r>
        <w:rPr>
          <w:rFonts w:hint="eastAsia" w:hAnsi="宋体" w:cs="宋体"/>
          <w:sz w:val="30"/>
          <w:szCs w:val="30"/>
        </w:rPr>
        <w:t xml:space="preserve">                                   日    期：</w:t>
      </w:r>
    </w:p>
    <w:p w14:paraId="3A9F5A16">
      <w:pPr>
        <w:pStyle w:val="5"/>
        <w:spacing w:line="520" w:lineRule="exact"/>
        <w:ind w:firstLine="450" w:firstLineChars="150"/>
        <w:rPr>
          <w:rFonts w:hint="eastAsia" w:hAnsi="宋体" w:cs="宋体"/>
          <w:sz w:val="30"/>
          <w:szCs w:val="30"/>
        </w:rPr>
      </w:pPr>
    </w:p>
    <w:p w14:paraId="3DECA4BE">
      <w:pPr>
        <w:pStyle w:val="5"/>
        <w:spacing w:line="520" w:lineRule="exact"/>
        <w:ind w:firstLine="450" w:firstLineChars="150"/>
        <w:rPr>
          <w:rFonts w:hint="eastAsia" w:hAnsi="宋体" w:cs="宋体"/>
          <w:sz w:val="30"/>
          <w:szCs w:val="30"/>
        </w:rPr>
      </w:pPr>
    </w:p>
    <w:p w14:paraId="2D3AE23D">
      <w:pPr>
        <w:pStyle w:val="5"/>
        <w:spacing w:line="520" w:lineRule="exact"/>
        <w:ind w:firstLine="450" w:firstLineChars="150"/>
        <w:rPr>
          <w:rFonts w:hint="eastAsia" w:hAnsi="宋体" w:cs="宋体"/>
          <w:sz w:val="30"/>
          <w:szCs w:val="30"/>
        </w:rPr>
      </w:pPr>
    </w:p>
    <w:p w14:paraId="5091098D">
      <w:pPr>
        <w:pStyle w:val="5"/>
        <w:spacing w:line="520" w:lineRule="exact"/>
        <w:ind w:firstLine="450" w:firstLineChars="150"/>
        <w:rPr>
          <w:rFonts w:hint="eastAsia" w:hAnsi="宋体" w:cs="宋体"/>
          <w:sz w:val="30"/>
          <w:szCs w:val="30"/>
        </w:rPr>
      </w:pPr>
    </w:p>
    <w:p w14:paraId="16C38997">
      <w:pPr>
        <w:pStyle w:val="5"/>
        <w:spacing w:line="520" w:lineRule="exact"/>
        <w:ind w:firstLine="450" w:firstLineChars="150"/>
        <w:rPr>
          <w:rFonts w:hint="eastAsia" w:hAnsi="宋体" w:cs="宋体"/>
          <w:sz w:val="30"/>
          <w:szCs w:val="30"/>
        </w:rPr>
      </w:pPr>
    </w:p>
    <w:p w14:paraId="5694A287">
      <w:pPr>
        <w:pStyle w:val="5"/>
        <w:spacing w:line="520" w:lineRule="exact"/>
        <w:ind w:firstLine="450" w:firstLineChars="150"/>
        <w:rPr>
          <w:rFonts w:hint="eastAsia" w:hAnsi="宋体" w:cs="宋体"/>
          <w:sz w:val="30"/>
          <w:szCs w:val="30"/>
        </w:rPr>
      </w:pPr>
    </w:p>
    <w:p w14:paraId="563CDDCC">
      <w:pPr>
        <w:pStyle w:val="5"/>
        <w:spacing w:line="520" w:lineRule="exact"/>
        <w:ind w:firstLine="450" w:firstLineChars="150"/>
        <w:rPr>
          <w:rFonts w:hint="eastAsia" w:hAnsi="宋体" w:cs="宋体"/>
          <w:sz w:val="30"/>
          <w:szCs w:val="30"/>
        </w:rPr>
      </w:pPr>
    </w:p>
    <w:p w14:paraId="59183628">
      <w:pPr>
        <w:pStyle w:val="5"/>
        <w:spacing w:line="520" w:lineRule="exact"/>
        <w:ind w:firstLine="450" w:firstLineChars="150"/>
        <w:rPr>
          <w:rFonts w:hint="eastAsia" w:hAnsi="宋体" w:cs="宋体"/>
          <w:sz w:val="30"/>
          <w:szCs w:val="30"/>
        </w:rPr>
      </w:pPr>
    </w:p>
    <w:p w14:paraId="630A45DB">
      <w:pPr>
        <w:pStyle w:val="5"/>
        <w:spacing w:line="520" w:lineRule="exact"/>
        <w:ind w:firstLine="452" w:firstLineChars="150"/>
        <w:rPr>
          <w:rFonts w:hint="eastAsia" w:hAnsi="宋体" w:cs="宋体"/>
          <w:b/>
          <w:bCs/>
          <w:sz w:val="30"/>
          <w:szCs w:val="30"/>
        </w:rPr>
      </w:pPr>
      <w:r>
        <w:rPr>
          <w:rFonts w:hint="eastAsia" w:hAnsi="宋体" w:cs="宋体"/>
          <w:b/>
          <w:bCs/>
          <w:sz w:val="30"/>
          <w:szCs w:val="30"/>
        </w:rPr>
        <w:t>注：以下为报价单及合同模板，投标方参入即认可合同模板所有条款。</w:t>
      </w:r>
    </w:p>
    <w:p w14:paraId="291FDBFE">
      <w:pPr>
        <w:pStyle w:val="5"/>
        <w:spacing w:line="520" w:lineRule="exact"/>
        <w:ind w:firstLine="663" w:firstLineChars="150"/>
        <w:jc w:val="center"/>
        <w:rPr>
          <w:rFonts w:hint="eastAsia" w:hAnsi="宋体" w:cs="宋体"/>
          <w:b/>
          <w:bCs/>
          <w:sz w:val="44"/>
          <w:szCs w:val="44"/>
        </w:rPr>
      </w:pPr>
      <w:r>
        <w:rPr>
          <w:rFonts w:hint="eastAsia" w:hAnsi="宋体" w:cs="宋体"/>
          <w:b/>
          <w:bCs/>
          <w:sz w:val="44"/>
          <w:szCs w:val="44"/>
        </w:rPr>
        <w:t>金源路厂部分钢构拆除合同</w:t>
      </w:r>
    </w:p>
    <w:p w14:paraId="543AB18D">
      <w:pPr>
        <w:pStyle w:val="5"/>
        <w:spacing w:line="520" w:lineRule="exact"/>
        <w:ind w:firstLine="420" w:firstLineChars="150"/>
        <w:rPr>
          <w:rFonts w:hint="eastAsia" w:hAnsi="宋体" w:cs="宋体"/>
          <w:sz w:val="28"/>
          <w:szCs w:val="28"/>
        </w:rPr>
      </w:pPr>
      <w:r>
        <w:rPr>
          <w:rFonts w:hint="eastAsia" w:hAnsi="宋体" w:cs="宋体"/>
          <w:sz w:val="28"/>
          <w:szCs w:val="28"/>
        </w:rPr>
        <w:t xml:space="preserve">       </w:t>
      </w:r>
    </w:p>
    <w:p w14:paraId="7DDBD818">
      <w:pPr>
        <w:pStyle w:val="5"/>
        <w:spacing w:line="520" w:lineRule="exact"/>
        <w:ind w:firstLine="420" w:firstLineChars="150"/>
        <w:rPr>
          <w:rFonts w:hint="eastAsia" w:hAnsi="宋体" w:cs="宋体"/>
          <w:sz w:val="28"/>
          <w:szCs w:val="28"/>
        </w:rPr>
      </w:pPr>
      <w:r>
        <w:rPr>
          <w:rFonts w:hint="eastAsia" w:hAnsi="宋体" w:cs="宋体"/>
          <w:sz w:val="28"/>
          <w:szCs w:val="28"/>
        </w:rPr>
        <w:t>发包人:(甲方) 山东金宝电子有限公司</w:t>
      </w:r>
    </w:p>
    <w:p w14:paraId="0B5BE346">
      <w:pPr>
        <w:pStyle w:val="5"/>
        <w:spacing w:line="520" w:lineRule="exact"/>
        <w:ind w:firstLine="420" w:firstLineChars="150"/>
        <w:rPr>
          <w:rFonts w:hint="eastAsia" w:hAnsi="宋体" w:cs="宋体"/>
          <w:sz w:val="28"/>
          <w:szCs w:val="28"/>
        </w:rPr>
      </w:pPr>
      <w:r>
        <w:rPr>
          <w:rFonts w:hint="eastAsia" w:hAnsi="宋体" w:cs="宋体"/>
          <w:sz w:val="28"/>
          <w:szCs w:val="28"/>
        </w:rPr>
        <w:t>承包人:(乙方)</w:t>
      </w:r>
    </w:p>
    <w:p w14:paraId="1990499D">
      <w:pPr>
        <w:pStyle w:val="5"/>
        <w:spacing w:line="520" w:lineRule="exact"/>
        <w:ind w:firstLine="420" w:firstLineChars="150"/>
        <w:rPr>
          <w:rFonts w:hint="eastAsia" w:hAnsi="宋体" w:cs="宋体"/>
          <w:sz w:val="28"/>
          <w:szCs w:val="28"/>
        </w:rPr>
      </w:pPr>
      <w:r>
        <w:rPr>
          <w:rFonts w:hint="eastAsia" w:hAnsi="宋体" w:cs="宋体"/>
          <w:sz w:val="28"/>
          <w:szCs w:val="28"/>
        </w:rPr>
        <w:t>根据《中华人民共和国合同法》、《中华人民共和国建筑法》及有关法律法规，本着互惠互利的原则，经友好协商，就甲方金源路厂部分钢构拆除工程签署本合同。</w:t>
      </w:r>
    </w:p>
    <w:p w14:paraId="704979C8">
      <w:pPr>
        <w:pStyle w:val="5"/>
        <w:spacing w:line="520" w:lineRule="exact"/>
        <w:ind w:firstLine="420" w:firstLineChars="150"/>
        <w:rPr>
          <w:rFonts w:hint="eastAsia" w:hAnsi="宋体" w:cs="宋体"/>
          <w:sz w:val="28"/>
          <w:szCs w:val="28"/>
        </w:rPr>
      </w:pPr>
      <w:r>
        <w:rPr>
          <w:rFonts w:hint="eastAsia" w:hAnsi="宋体" w:cs="宋体"/>
          <w:sz w:val="28"/>
          <w:szCs w:val="28"/>
        </w:rPr>
        <w:t>一、工程概况</w:t>
      </w:r>
    </w:p>
    <w:p w14:paraId="197DFA6B">
      <w:pPr>
        <w:pStyle w:val="5"/>
        <w:spacing w:line="520" w:lineRule="exact"/>
        <w:ind w:firstLine="420" w:firstLineChars="150"/>
        <w:rPr>
          <w:rFonts w:hint="eastAsia" w:hAnsi="宋体" w:cs="宋体"/>
          <w:sz w:val="28"/>
          <w:szCs w:val="28"/>
        </w:rPr>
      </w:pPr>
      <w:r>
        <w:rPr>
          <w:rFonts w:hint="eastAsia" w:hAnsi="宋体" w:cs="宋体"/>
          <w:sz w:val="28"/>
          <w:szCs w:val="28"/>
        </w:rPr>
        <w:t>1.工程名称：金源路厂部分钢构拆除工程。</w:t>
      </w:r>
    </w:p>
    <w:p w14:paraId="56F4F9CB">
      <w:pPr>
        <w:pStyle w:val="5"/>
        <w:spacing w:line="520" w:lineRule="exact"/>
        <w:ind w:firstLine="420" w:firstLineChars="150"/>
        <w:rPr>
          <w:rFonts w:hint="eastAsia" w:hAnsi="宋体" w:cs="宋体"/>
          <w:sz w:val="28"/>
          <w:szCs w:val="28"/>
        </w:rPr>
      </w:pPr>
      <w:r>
        <w:rPr>
          <w:rFonts w:hint="eastAsia" w:hAnsi="宋体" w:cs="宋体"/>
          <w:sz w:val="28"/>
          <w:szCs w:val="28"/>
        </w:rPr>
        <w:t>2.承包范围</w:t>
      </w:r>
      <w:r>
        <w:rPr>
          <w:rFonts w:hint="eastAsia" w:hAnsi="宋体" w:cs="宋体"/>
          <w:sz w:val="28"/>
          <w:szCs w:val="28"/>
          <w:lang w:eastAsia="zh-CN"/>
        </w:rPr>
        <w:t>及要求</w:t>
      </w:r>
      <w:r>
        <w:rPr>
          <w:rFonts w:hint="eastAsia" w:hAnsi="宋体" w:cs="宋体"/>
          <w:sz w:val="28"/>
          <w:szCs w:val="28"/>
        </w:rPr>
        <w:t>：</w:t>
      </w:r>
    </w:p>
    <w:p w14:paraId="56EA54CD">
      <w:pPr>
        <w:pStyle w:val="5"/>
        <w:spacing w:line="520" w:lineRule="exact"/>
        <w:ind w:firstLine="420" w:firstLineChars="150"/>
        <w:rPr>
          <w:rFonts w:hint="eastAsia" w:hAnsi="宋体" w:cs="宋体"/>
          <w:sz w:val="28"/>
          <w:szCs w:val="28"/>
        </w:rPr>
      </w:pPr>
      <w:r>
        <w:rPr>
          <w:rFonts w:hint="eastAsia" w:hAnsi="宋体" w:cs="宋体"/>
          <w:sz w:val="28"/>
          <w:szCs w:val="28"/>
        </w:rPr>
        <w:t>①金源路厂区内空压机厂房4处百叶窗封堵，百叶窗高度约10M,面积共约60㎡，从屋内封堵，单层铁皮。</w:t>
      </w:r>
    </w:p>
    <w:p w14:paraId="3C8B9F93">
      <w:pPr>
        <w:pStyle w:val="5"/>
        <w:spacing w:line="520" w:lineRule="exact"/>
        <w:ind w:firstLine="420" w:firstLineChars="150"/>
        <w:rPr>
          <w:rFonts w:hint="eastAsia" w:hAnsi="宋体" w:cs="宋体"/>
          <w:sz w:val="28"/>
          <w:szCs w:val="28"/>
        </w:rPr>
      </w:pPr>
      <w:r>
        <w:rPr>
          <w:rFonts w:hint="eastAsia" w:hAnsi="宋体" w:cs="宋体"/>
          <w:sz w:val="28"/>
          <w:szCs w:val="28"/>
        </w:rPr>
        <w:t>②金源路厂区废气处理管道（PVC）拆除，管道最高点约20M,管道直径约1.2M，拆除后管道归</w:t>
      </w:r>
      <w:r>
        <w:rPr>
          <w:rFonts w:hint="eastAsia" w:hAnsi="宋体" w:cs="宋体"/>
          <w:sz w:val="28"/>
          <w:szCs w:val="28"/>
          <w:lang w:eastAsia="zh-CN"/>
        </w:rPr>
        <w:t>甲方</w:t>
      </w:r>
      <w:r>
        <w:rPr>
          <w:rFonts w:hint="eastAsia" w:hAnsi="宋体" w:cs="宋体"/>
          <w:sz w:val="28"/>
          <w:szCs w:val="28"/>
        </w:rPr>
        <w:t>所有。</w:t>
      </w:r>
    </w:p>
    <w:p w14:paraId="0E46574D">
      <w:pPr>
        <w:pStyle w:val="5"/>
        <w:spacing w:line="520" w:lineRule="exact"/>
        <w:ind w:firstLine="420" w:firstLineChars="150"/>
        <w:rPr>
          <w:rFonts w:hint="eastAsia" w:hAnsi="宋体" w:cs="宋体"/>
          <w:sz w:val="28"/>
          <w:szCs w:val="28"/>
        </w:rPr>
      </w:pPr>
      <w:r>
        <w:rPr>
          <w:rFonts w:hint="eastAsia" w:hAnsi="宋体" w:cs="宋体"/>
          <w:sz w:val="28"/>
          <w:szCs w:val="28"/>
        </w:rPr>
        <w:t>③金源路厂区内上胶机厂房北大门一处雨棚拆除，拆除后将原墙板做封堵处理，防止漏水，拆除的雨棚归</w:t>
      </w:r>
      <w:r>
        <w:rPr>
          <w:rFonts w:hint="eastAsia" w:hAnsi="宋体" w:cs="宋体"/>
          <w:sz w:val="28"/>
          <w:szCs w:val="28"/>
          <w:lang w:eastAsia="zh-CN"/>
        </w:rPr>
        <w:t>甲方</w:t>
      </w:r>
      <w:r>
        <w:rPr>
          <w:rFonts w:hint="eastAsia" w:hAnsi="宋体" w:cs="宋体"/>
          <w:sz w:val="28"/>
          <w:szCs w:val="28"/>
        </w:rPr>
        <w:t>所有。</w:t>
      </w:r>
    </w:p>
    <w:p w14:paraId="1FA5C2D2">
      <w:pPr>
        <w:pStyle w:val="5"/>
        <w:spacing w:line="520" w:lineRule="exact"/>
        <w:ind w:firstLine="420" w:firstLineChars="150"/>
        <w:rPr>
          <w:rFonts w:hint="eastAsia" w:hAnsi="宋体" w:cs="宋体"/>
          <w:sz w:val="28"/>
          <w:szCs w:val="28"/>
        </w:rPr>
      </w:pPr>
      <w:r>
        <w:rPr>
          <w:rFonts w:hint="eastAsia" w:hAnsi="宋体" w:cs="宋体"/>
          <w:sz w:val="28"/>
          <w:szCs w:val="28"/>
        </w:rPr>
        <w:t>④施工时</w:t>
      </w:r>
      <w:r>
        <w:rPr>
          <w:rFonts w:hint="eastAsia" w:hAnsi="宋体" w:cs="宋体"/>
          <w:sz w:val="28"/>
          <w:szCs w:val="28"/>
          <w:lang w:eastAsia="zh-CN"/>
        </w:rPr>
        <w:t>乙方</w:t>
      </w:r>
      <w:r>
        <w:rPr>
          <w:rFonts w:hint="eastAsia" w:hAnsi="宋体" w:cs="宋体"/>
          <w:sz w:val="28"/>
          <w:szCs w:val="28"/>
        </w:rPr>
        <w:t>需为施工人员购买人身保险，施工人员具有登高证、电焊证，持证上岗。</w:t>
      </w:r>
    </w:p>
    <w:p w14:paraId="382559A0">
      <w:pPr>
        <w:pStyle w:val="5"/>
        <w:spacing w:line="520" w:lineRule="exact"/>
        <w:ind w:firstLine="420" w:firstLineChars="150"/>
        <w:rPr>
          <w:rFonts w:hint="eastAsia" w:hAnsi="宋体" w:cs="宋体"/>
          <w:sz w:val="28"/>
          <w:szCs w:val="28"/>
        </w:rPr>
      </w:pPr>
      <w:r>
        <w:rPr>
          <w:rFonts w:hint="eastAsia" w:hAnsi="宋体" w:cs="宋体"/>
          <w:sz w:val="28"/>
          <w:szCs w:val="28"/>
        </w:rPr>
        <w:t>二、工期要求</w:t>
      </w:r>
    </w:p>
    <w:p w14:paraId="2E745558">
      <w:pPr>
        <w:pStyle w:val="5"/>
        <w:spacing w:line="520" w:lineRule="exact"/>
        <w:ind w:firstLine="420" w:firstLineChars="150"/>
        <w:rPr>
          <w:rFonts w:hint="eastAsia" w:hAnsi="宋体" w:cs="宋体"/>
          <w:sz w:val="28"/>
          <w:szCs w:val="28"/>
        </w:rPr>
      </w:pPr>
      <w:r>
        <w:rPr>
          <w:rFonts w:hint="eastAsia" w:hAnsi="宋体" w:cs="宋体"/>
          <w:sz w:val="28"/>
          <w:szCs w:val="28"/>
        </w:rPr>
        <w:t>1.具体开工日期以甲方所下通知为准</w:t>
      </w:r>
      <w:r>
        <w:rPr>
          <w:rFonts w:hint="eastAsia" w:hAnsi="宋体" w:cs="宋体"/>
          <w:sz w:val="28"/>
          <w:szCs w:val="28"/>
          <w:lang w:eastAsia="zh-CN"/>
        </w:rPr>
        <w:t>，</w:t>
      </w:r>
      <w:r>
        <w:rPr>
          <w:rFonts w:hint="eastAsia" w:asciiTheme="minorEastAsia" w:hAnsiTheme="minorEastAsia" w:eastAsiaTheme="minorEastAsia" w:cstheme="minorEastAsia"/>
          <w:sz w:val="28"/>
          <w:szCs w:val="28"/>
          <w:lang w:eastAsia="zh-CN"/>
        </w:rPr>
        <w:t>工期</w:t>
      </w:r>
      <w:r>
        <w:rPr>
          <w:rFonts w:hint="eastAsia" w:asciiTheme="minorEastAsia" w:hAnsiTheme="minorEastAsia" w:eastAsiaTheme="minorEastAsia" w:cstheme="minorEastAsia"/>
          <w:sz w:val="28"/>
          <w:szCs w:val="28"/>
          <w:lang w:val="en-US" w:eastAsia="zh-CN"/>
        </w:rPr>
        <w:t>3天</w:t>
      </w:r>
      <w:r>
        <w:rPr>
          <w:rFonts w:hint="eastAsia" w:hAnsi="宋体" w:cs="宋体"/>
          <w:sz w:val="28"/>
          <w:szCs w:val="28"/>
          <w:lang w:eastAsia="zh-CN"/>
        </w:rPr>
        <w:t>，</w:t>
      </w:r>
      <w:r>
        <w:rPr>
          <w:rFonts w:hint="eastAsia" w:hAnsi="宋体" w:cs="宋体"/>
          <w:sz w:val="28"/>
          <w:szCs w:val="28"/>
        </w:rPr>
        <w:t>。</w:t>
      </w:r>
    </w:p>
    <w:p w14:paraId="10198925">
      <w:pPr>
        <w:pStyle w:val="5"/>
        <w:spacing w:line="520" w:lineRule="exact"/>
        <w:ind w:firstLine="420" w:firstLineChars="150"/>
        <w:rPr>
          <w:rFonts w:hint="eastAsia" w:hAnsi="宋体" w:cs="宋体"/>
          <w:sz w:val="28"/>
          <w:szCs w:val="28"/>
        </w:rPr>
      </w:pPr>
      <w:r>
        <w:rPr>
          <w:rFonts w:hint="eastAsia" w:hAnsi="宋体" w:cs="宋体"/>
          <w:sz w:val="28"/>
          <w:szCs w:val="28"/>
        </w:rPr>
        <w:t xml:space="preserve">2.因乙方原因造成工程竣工时间延误，除需赔偿甲方损失外，每延误一   天需按总造价万分之五向甲方支付违约金，甲方有权从工程款中直接扣除。  </w:t>
      </w:r>
    </w:p>
    <w:p w14:paraId="5DD77AD8">
      <w:pPr>
        <w:pStyle w:val="5"/>
        <w:spacing w:line="520" w:lineRule="exact"/>
        <w:ind w:firstLine="420" w:firstLineChars="150"/>
        <w:rPr>
          <w:rFonts w:hint="eastAsia" w:hAnsi="宋体" w:cs="宋体"/>
          <w:sz w:val="28"/>
          <w:szCs w:val="28"/>
        </w:rPr>
      </w:pPr>
      <w:r>
        <w:rPr>
          <w:rFonts w:hint="eastAsia" w:hAnsi="宋体" w:cs="宋体"/>
          <w:sz w:val="28"/>
          <w:szCs w:val="28"/>
        </w:rPr>
        <w:t>三、工程质量与安全</w:t>
      </w:r>
    </w:p>
    <w:p w14:paraId="313CF417">
      <w:pPr>
        <w:pStyle w:val="5"/>
        <w:spacing w:line="520" w:lineRule="exact"/>
        <w:ind w:firstLine="420" w:firstLineChars="150"/>
        <w:rPr>
          <w:rFonts w:hint="eastAsia" w:hAnsi="宋体" w:cs="宋体"/>
          <w:sz w:val="28"/>
          <w:szCs w:val="28"/>
        </w:rPr>
      </w:pPr>
      <w:r>
        <w:rPr>
          <w:rFonts w:hint="eastAsia" w:hAnsi="宋体" w:cs="宋体"/>
          <w:sz w:val="28"/>
          <w:szCs w:val="28"/>
        </w:rPr>
        <w:t>工程质量标准:合格工程</w:t>
      </w:r>
    </w:p>
    <w:p w14:paraId="002E2214">
      <w:pPr>
        <w:pStyle w:val="5"/>
        <w:spacing w:line="520" w:lineRule="exact"/>
        <w:ind w:firstLine="420" w:firstLineChars="150"/>
        <w:rPr>
          <w:rFonts w:hint="eastAsia" w:hAnsi="宋体" w:cs="宋体"/>
          <w:sz w:val="28"/>
          <w:szCs w:val="28"/>
        </w:rPr>
      </w:pPr>
      <w:r>
        <w:rPr>
          <w:rFonts w:hint="eastAsia" w:hAnsi="宋体" w:cs="宋体"/>
          <w:sz w:val="28"/>
          <w:szCs w:val="28"/>
        </w:rPr>
        <w:t>1.乙方必须严把安全、质量关，严格按照标准、设计要求组织施工，随时接受甲方的检查，并为检验提供便利条件。甲方负责人员认定在质量、进度、安全文明施工中存在的问题，提出书面整改意见后，乙方未能按甲方要求及时施工整改，则乙方应向甲方支付违约金2000元/次，并赔偿由此给甲方造成的全部损失，甲方有权从工程付款中直接扣除，无需乙方签字即生效，且甲方有权直接解除合同而无需承担任何责任。情节恶劣，违约金数额视情况加倍。</w:t>
      </w:r>
    </w:p>
    <w:p w14:paraId="094CBBDA">
      <w:pPr>
        <w:pStyle w:val="5"/>
        <w:spacing w:line="520" w:lineRule="exact"/>
        <w:ind w:firstLine="420" w:firstLineChars="150"/>
        <w:rPr>
          <w:rFonts w:hint="eastAsia" w:hAnsi="宋体" w:cs="宋体"/>
          <w:sz w:val="28"/>
          <w:szCs w:val="28"/>
        </w:rPr>
      </w:pPr>
      <w:r>
        <w:rPr>
          <w:rFonts w:hint="eastAsia" w:hAnsi="宋体" w:cs="宋体"/>
          <w:sz w:val="28"/>
          <w:szCs w:val="28"/>
        </w:rPr>
        <w:t>2.安全施工:乙方应严格遵守法规规定，采取严格安全防护措施，切实搞好安全生产。乙方须为其在该项目施工的全部人员缴纳意外保险。无论在上下班途中还是施工过程中的一切风险责任(包括但不限于人身伤害、财产损失等)均由乙方自行承担，并赔偿由此给甲方造成的全部损失;若甲方为此受到法律追诉并对外承担了相应责任，甲方有权向乙方追偿，乙方亦同意给付。乙方机械设备(进出场)、材料的运输、堆放、维护、安全均由乙方负责。</w:t>
      </w:r>
    </w:p>
    <w:p w14:paraId="59F1051D">
      <w:pPr>
        <w:pStyle w:val="5"/>
        <w:spacing w:line="520" w:lineRule="exact"/>
        <w:ind w:firstLine="420" w:firstLineChars="150"/>
        <w:rPr>
          <w:rFonts w:hint="eastAsia" w:hAnsi="宋体" w:cs="宋体"/>
          <w:sz w:val="28"/>
          <w:szCs w:val="28"/>
        </w:rPr>
      </w:pPr>
      <w:r>
        <w:rPr>
          <w:rFonts w:hint="eastAsia" w:hAnsi="宋体" w:cs="宋体"/>
          <w:sz w:val="28"/>
          <w:szCs w:val="28"/>
        </w:rPr>
        <w:t>3.乙方指定</w:t>
      </w:r>
      <w:r>
        <w:rPr>
          <w:rFonts w:hint="eastAsia" w:hAnsi="宋体" w:cs="宋体"/>
          <w:sz w:val="28"/>
          <w:szCs w:val="28"/>
          <w:u w:val="single"/>
        </w:rPr>
        <w:t xml:space="preserve">  </w:t>
      </w:r>
      <w:r>
        <w:rPr>
          <w:rFonts w:hint="eastAsia" w:hAnsi="宋体" w:cs="宋体"/>
          <w:sz w:val="28"/>
          <w:szCs w:val="28"/>
        </w:rPr>
        <w:t>身份证号</w:t>
      </w:r>
      <w:r>
        <w:rPr>
          <w:rFonts w:hint="eastAsia" w:hAnsi="宋体" w:cs="宋体"/>
          <w:sz w:val="28"/>
          <w:szCs w:val="28"/>
          <w:u w:val="single"/>
        </w:rPr>
        <w:t xml:space="preserve">   </w:t>
      </w:r>
      <w:r>
        <w:rPr>
          <w:rFonts w:hint="eastAsia" w:hAnsi="宋体" w:cs="宋体"/>
          <w:sz w:val="28"/>
          <w:szCs w:val="28"/>
        </w:rPr>
        <w:t>为现场安全生产直接负责人，并承担相关法律责任。</w:t>
      </w:r>
    </w:p>
    <w:p w14:paraId="43E71EDF">
      <w:pPr>
        <w:pStyle w:val="5"/>
        <w:spacing w:line="520" w:lineRule="exact"/>
        <w:ind w:firstLine="420" w:firstLineChars="150"/>
        <w:rPr>
          <w:rFonts w:hint="eastAsia" w:hAnsi="宋体" w:cs="宋体"/>
          <w:sz w:val="28"/>
          <w:szCs w:val="28"/>
        </w:rPr>
      </w:pPr>
      <w:r>
        <w:rPr>
          <w:rFonts w:hint="eastAsia" w:hAnsi="宋体" w:cs="宋体"/>
          <w:sz w:val="28"/>
          <w:szCs w:val="28"/>
        </w:rPr>
        <w:t>四、材料供应</w:t>
      </w:r>
    </w:p>
    <w:p w14:paraId="7F7C961D">
      <w:pPr>
        <w:pStyle w:val="5"/>
        <w:spacing w:line="520" w:lineRule="exact"/>
        <w:ind w:firstLine="420" w:firstLineChars="150"/>
        <w:rPr>
          <w:rFonts w:hint="eastAsia" w:hAnsi="宋体" w:cs="宋体"/>
          <w:sz w:val="28"/>
          <w:szCs w:val="28"/>
        </w:rPr>
      </w:pPr>
      <w:r>
        <w:rPr>
          <w:rFonts w:hint="eastAsia" w:hAnsi="宋体" w:cs="宋体"/>
          <w:sz w:val="28"/>
          <w:szCs w:val="28"/>
          <w:lang w:val="en-US" w:eastAsia="zh-CN"/>
        </w:rPr>
        <w:t>1、</w:t>
      </w:r>
      <w:r>
        <w:rPr>
          <w:rFonts w:hint="eastAsia" w:hAnsi="宋体" w:cs="宋体"/>
          <w:sz w:val="28"/>
          <w:szCs w:val="28"/>
        </w:rPr>
        <w:t>本工程甲方所需材料、设备均由乙方采购，且所采购的材料设备需经甲方检验合格后方可使用。</w:t>
      </w:r>
    </w:p>
    <w:p w14:paraId="76A117EF">
      <w:pPr>
        <w:pStyle w:val="5"/>
        <w:spacing w:line="520" w:lineRule="exact"/>
        <w:ind w:firstLine="560" w:firstLineChars="200"/>
        <w:rPr>
          <w:rFonts w:hint="eastAsia" w:hAnsi="宋体" w:cs="宋体"/>
          <w:sz w:val="28"/>
          <w:szCs w:val="28"/>
        </w:rPr>
      </w:pPr>
      <w:r>
        <w:rPr>
          <w:rFonts w:hint="eastAsia" w:hAnsi="宋体" w:cs="宋体"/>
          <w:sz w:val="28"/>
          <w:szCs w:val="28"/>
          <w:lang w:val="en-US" w:eastAsia="zh-CN"/>
        </w:rPr>
        <w:t>2、</w:t>
      </w:r>
      <w:r>
        <w:rPr>
          <w:rFonts w:hint="eastAsia" w:hAnsi="宋体" w:cs="宋体"/>
          <w:sz w:val="28"/>
          <w:szCs w:val="28"/>
        </w:rPr>
        <w:t>乙方确保所供货物的性能、原材料等在安全、环保方面符合国家相关标准、规范和规定。</w:t>
      </w:r>
    </w:p>
    <w:p w14:paraId="18FD967D">
      <w:pPr>
        <w:pStyle w:val="5"/>
        <w:numPr>
          <w:ilvl w:val="0"/>
          <w:numId w:val="2"/>
        </w:numPr>
        <w:spacing w:line="520" w:lineRule="exact"/>
        <w:ind w:firstLine="420" w:firstLineChars="150"/>
        <w:rPr>
          <w:rFonts w:hint="eastAsia" w:hAnsi="宋体" w:eastAsia="宋体" w:cs="宋体"/>
          <w:sz w:val="28"/>
          <w:szCs w:val="28"/>
          <w:lang w:val="en-US" w:eastAsia="zh-CN"/>
        </w:rPr>
      </w:pPr>
      <w:r>
        <w:rPr>
          <w:rFonts w:hint="eastAsia" w:hAnsi="宋体" w:cs="宋体"/>
          <w:sz w:val="28"/>
          <w:szCs w:val="28"/>
        </w:rPr>
        <w:t>工程计价与结算方式</w:t>
      </w:r>
    </w:p>
    <w:tbl>
      <w:tblPr>
        <w:tblStyle w:val="9"/>
        <w:tblpPr w:leftFromText="180" w:rightFromText="180" w:vertAnchor="text" w:horzAnchor="page" w:tblpX="2406" w:tblpY="129"/>
        <w:tblOverlap w:val="never"/>
        <w:tblW w:w="7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1627"/>
        <w:gridCol w:w="733"/>
        <w:gridCol w:w="760"/>
        <w:gridCol w:w="1053"/>
        <w:gridCol w:w="2748"/>
      </w:tblGrid>
      <w:tr w14:paraId="45D9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547" w:type="dxa"/>
            <w:shd w:val="clear" w:color="auto" w:fill="auto"/>
            <w:noWrap/>
            <w:tcMar>
              <w:top w:w="12" w:type="dxa"/>
              <w:left w:w="12" w:type="dxa"/>
              <w:right w:w="12" w:type="dxa"/>
            </w:tcMar>
            <w:vAlign w:val="center"/>
          </w:tcPr>
          <w:p w14:paraId="152C7DF3">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序号</w:t>
            </w:r>
          </w:p>
        </w:tc>
        <w:tc>
          <w:tcPr>
            <w:tcW w:w="1627" w:type="dxa"/>
            <w:shd w:val="clear" w:color="auto" w:fill="auto"/>
            <w:noWrap/>
            <w:tcMar>
              <w:top w:w="12" w:type="dxa"/>
              <w:left w:w="12" w:type="dxa"/>
              <w:right w:w="12" w:type="dxa"/>
            </w:tcMar>
            <w:vAlign w:val="center"/>
          </w:tcPr>
          <w:p w14:paraId="12885EAE">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工程名称</w:t>
            </w:r>
          </w:p>
        </w:tc>
        <w:tc>
          <w:tcPr>
            <w:tcW w:w="733" w:type="dxa"/>
            <w:shd w:val="clear" w:color="auto" w:fill="auto"/>
            <w:noWrap/>
            <w:tcMar>
              <w:top w:w="12" w:type="dxa"/>
              <w:left w:w="12" w:type="dxa"/>
              <w:right w:w="12" w:type="dxa"/>
            </w:tcMar>
            <w:vAlign w:val="center"/>
          </w:tcPr>
          <w:p w14:paraId="522AE055">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单位</w:t>
            </w:r>
          </w:p>
        </w:tc>
        <w:tc>
          <w:tcPr>
            <w:tcW w:w="760" w:type="dxa"/>
            <w:shd w:val="clear" w:color="auto" w:fill="auto"/>
            <w:noWrap/>
            <w:tcMar>
              <w:top w:w="12" w:type="dxa"/>
              <w:left w:w="12" w:type="dxa"/>
              <w:right w:w="12" w:type="dxa"/>
            </w:tcMar>
            <w:vAlign w:val="center"/>
          </w:tcPr>
          <w:p w14:paraId="3C6866B0">
            <w:pPr>
              <w:widowControl/>
              <w:jc w:val="center"/>
              <w:textAlignment w:val="center"/>
              <w:rPr>
                <w:rFonts w:ascii="宋体" w:hAnsi="宋体" w:cs="宋体"/>
                <w:b/>
                <w:bCs/>
                <w:color w:val="000000"/>
                <w:sz w:val="24"/>
              </w:rPr>
            </w:pPr>
            <w:r>
              <w:rPr>
                <w:rFonts w:hint="eastAsia" w:ascii="宋体" w:hAnsi="宋体" w:cs="宋体"/>
                <w:b/>
                <w:bCs/>
                <w:color w:val="000000"/>
                <w:kern w:val="0"/>
                <w:sz w:val="24"/>
              </w:rPr>
              <w:t>数量</w:t>
            </w:r>
          </w:p>
        </w:tc>
        <w:tc>
          <w:tcPr>
            <w:tcW w:w="1053" w:type="dxa"/>
            <w:shd w:val="clear" w:color="auto" w:fill="auto"/>
            <w:noWrap/>
            <w:tcMar>
              <w:top w:w="12" w:type="dxa"/>
              <w:left w:w="12" w:type="dxa"/>
              <w:right w:w="12" w:type="dxa"/>
            </w:tcMar>
            <w:vAlign w:val="center"/>
          </w:tcPr>
          <w:p w14:paraId="4133BE77">
            <w:pPr>
              <w:widowControl/>
              <w:jc w:val="center"/>
              <w:textAlignment w:val="center"/>
              <w:rPr>
                <w:rFonts w:hint="eastAsia" w:ascii="宋体" w:hAnsi="宋体" w:eastAsia="宋体" w:cs="宋体"/>
                <w:b/>
                <w:bCs/>
                <w:color w:val="000000"/>
                <w:sz w:val="24"/>
                <w:lang w:eastAsia="zh-CN"/>
              </w:rPr>
            </w:pPr>
            <w:r>
              <w:rPr>
                <w:rFonts w:hint="eastAsia" w:ascii="宋体" w:hAnsi="宋体" w:cs="宋体"/>
                <w:b/>
                <w:bCs/>
                <w:color w:val="000000"/>
                <w:kern w:val="0"/>
                <w:sz w:val="24"/>
                <w:lang w:eastAsia="zh-CN"/>
              </w:rPr>
              <w:t>价格</w:t>
            </w:r>
          </w:p>
        </w:tc>
        <w:tc>
          <w:tcPr>
            <w:tcW w:w="2748" w:type="dxa"/>
            <w:shd w:val="clear" w:color="auto" w:fill="auto"/>
            <w:noWrap/>
            <w:tcMar>
              <w:top w:w="12" w:type="dxa"/>
              <w:left w:w="12" w:type="dxa"/>
              <w:right w:w="12" w:type="dxa"/>
            </w:tcMar>
            <w:vAlign w:val="center"/>
          </w:tcPr>
          <w:p w14:paraId="0F9E605D">
            <w:pPr>
              <w:widowControl/>
              <w:jc w:val="center"/>
              <w:textAlignment w:val="center"/>
              <w:rPr>
                <w:rFonts w:ascii="宋体" w:hAnsi="宋体" w:cs="宋体"/>
                <w:b/>
                <w:bCs/>
              </w:rPr>
            </w:pPr>
            <w:r>
              <w:rPr>
                <w:rFonts w:hint="eastAsia" w:ascii="宋体" w:hAnsi="宋体" w:cs="宋体"/>
                <w:b/>
                <w:bCs/>
                <w:color w:val="000000"/>
                <w:kern w:val="0"/>
                <w:sz w:val="24"/>
              </w:rPr>
              <w:t>备注</w:t>
            </w:r>
          </w:p>
        </w:tc>
      </w:tr>
      <w:tr w14:paraId="36D8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547" w:type="dxa"/>
            <w:shd w:val="clear" w:color="auto" w:fill="auto"/>
            <w:noWrap/>
            <w:tcMar>
              <w:top w:w="12" w:type="dxa"/>
              <w:left w:w="12" w:type="dxa"/>
              <w:right w:w="12" w:type="dxa"/>
            </w:tcMar>
            <w:vAlign w:val="center"/>
          </w:tcPr>
          <w:p w14:paraId="1D392325">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627" w:type="dxa"/>
            <w:shd w:val="clear" w:color="auto" w:fill="auto"/>
            <w:noWrap/>
            <w:tcMar>
              <w:top w:w="12" w:type="dxa"/>
              <w:left w:w="12" w:type="dxa"/>
              <w:right w:w="12" w:type="dxa"/>
            </w:tcMar>
            <w:vAlign w:val="center"/>
          </w:tcPr>
          <w:p w14:paraId="2570E447">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封堵百叶窗</w:t>
            </w:r>
          </w:p>
        </w:tc>
        <w:tc>
          <w:tcPr>
            <w:tcW w:w="733" w:type="dxa"/>
            <w:shd w:val="clear" w:color="auto" w:fill="auto"/>
            <w:noWrap/>
            <w:tcMar>
              <w:top w:w="12" w:type="dxa"/>
              <w:left w:w="12" w:type="dxa"/>
              <w:right w:w="12" w:type="dxa"/>
            </w:tcMar>
            <w:vAlign w:val="center"/>
          </w:tcPr>
          <w:p w14:paraId="1546760B">
            <w:pPr>
              <w:widowControl/>
              <w:jc w:val="center"/>
              <w:textAlignment w:val="center"/>
              <w:rPr>
                <w:rFonts w:hint="eastAsia" w:ascii="宋体" w:hAnsi="宋体" w:eastAsia="宋体" w:cs="宋体"/>
                <w:color w:val="000000"/>
                <w:sz w:val="24"/>
                <w:lang w:eastAsia="zh-CN"/>
              </w:rPr>
            </w:pPr>
            <w:r>
              <w:rPr>
                <w:rFonts w:hint="eastAsia" w:ascii="宋体" w:hAnsi="宋体" w:cs="宋体"/>
                <w:sz w:val="24"/>
                <w:lang w:eastAsia="zh-CN"/>
              </w:rPr>
              <w:t>项</w:t>
            </w:r>
          </w:p>
        </w:tc>
        <w:tc>
          <w:tcPr>
            <w:tcW w:w="760" w:type="dxa"/>
            <w:shd w:val="clear" w:color="auto" w:fill="auto"/>
            <w:noWrap/>
            <w:tcMar>
              <w:top w:w="12" w:type="dxa"/>
              <w:left w:w="12" w:type="dxa"/>
              <w:right w:w="12" w:type="dxa"/>
            </w:tcMar>
            <w:vAlign w:val="center"/>
          </w:tcPr>
          <w:p w14:paraId="7F1EB73A">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p>
        </w:tc>
        <w:tc>
          <w:tcPr>
            <w:tcW w:w="1053" w:type="dxa"/>
            <w:shd w:val="clear" w:color="auto" w:fill="auto"/>
            <w:noWrap/>
            <w:tcMar>
              <w:top w:w="12" w:type="dxa"/>
              <w:left w:w="12" w:type="dxa"/>
              <w:right w:w="12" w:type="dxa"/>
            </w:tcMar>
            <w:vAlign w:val="center"/>
          </w:tcPr>
          <w:p w14:paraId="4B5FCAE2">
            <w:pPr>
              <w:jc w:val="center"/>
              <w:rPr>
                <w:rFonts w:ascii="宋体" w:hAnsi="宋体" w:cs="宋体"/>
                <w:color w:val="000000"/>
                <w:sz w:val="24"/>
              </w:rPr>
            </w:pPr>
          </w:p>
        </w:tc>
        <w:tc>
          <w:tcPr>
            <w:tcW w:w="2748" w:type="dxa"/>
            <w:shd w:val="clear" w:color="auto" w:fill="auto"/>
            <w:noWrap/>
            <w:tcMar>
              <w:top w:w="12" w:type="dxa"/>
              <w:left w:w="12" w:type="dxa"/>
              <w:right w:w="12" w:type="dxa"/>
            </w:tcMar>
          </w:tcPr>
          <w:p w14:paraId="62FF7246">
            <w:pPr>
              <w:jc w:val="center"/>
              <w:rPr>
                <w:rFonts w:ascii="宋体" w:hAnsi="宋体" w:cs="宋体"/>
              </w:rPr>
            </w:pPr>
            <w:r>
              <w:rPr>
                <w:rFonts w:hint="eastAsia" w:ascii="宋体" w:hAnsi="宋体" w:cs="宋体"/>
              </w:rPr>
              <w:t>招标文件①</w:t>
            </w:r>
          </w:p>
        </w:tc>
      </w:tr>
      <w:tr w14:paraId="67FE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547" w:type="dxa"/>
            <w:shd w:val="clear" w:color="auto" w:fill="auto"/>
            <w:noWrap/>
            <w:tcMar>
              <w:top w:w="12" w:type="dxa"/>
              <w:left w:w="12" w:type="dxa"/>
              <w:right w:w="12" w:type="dxa"/>
            </w:tcMar>
            <w:vAlign w:val="center"/>
          </w:tcPr>
          <w:p w14:paraId="0DD9285D">
            <w:pPr>
              <w:widowControl/>
              <w:jc w:val="center"/>
              <w:textAlignment w:val="center"/>
              <w:rPr>
                <w:rFonts w:ascii="宋体" w:hAnsi="宋体" w:cs="宋体"/>
                <w:color w:val="000000"/>
                <w:sz w:val="24"/>
              </w:rPr>
            </w:pPr>
            <w:r>
              <w:rPr>
                <w:rFonts w:hint="eastAsia" w:ascii="宋体" w:hAnsi="宋体" w:cs="宋体"/>
                <w:color w:val="000000"/>
                <w:sz w:val="24"/>
              </w:rPr>
              <w:t>2</w:t>
            </w:r>
          </w:p>
        </w:tc>
        <w:tc>
          <w:tcPr>
            <w:tcW w:w="1627" w:type="dxa"/>
            <w:shd w:val="clear" w:color="auto" w:fill="auto"/>
            <w:noWrap/>
            <w:tcMar>
              <w:top w:w="12" w:type="dxa"/>
              <w:left w:w="12" w:type="dxa"/>
              <w:right w:w="12" w:type="dxa"/>
            </w:tcMar>
            <w:vAlign w:val="center"/>
          </w:tcPr>
          <w:p w14:paraId="6F1410F1">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拆除废气管道</w:t>
            </w:r>
          </w:p>
        </w:tc>
        <w:tc>
          <w:tcPr>
            <w:tcW w:w="733" w:type="dxa"/>
            <w:shd w:val="clear" w:color="auto" w:fill="auto"/>
            <w:noWrap/>
            <w:tcMar>
              <w:top w:w="12" w:type="dxa"/>
              <w:left w:w="12" w:type="dxa"/>
              <w:right w:w="12" w:type="dxa"/>
            </w:tcMar>
            <w:vAlign w:val="center"/>
          </w:tcPr>
          <w:p w14:paraId="3F30FC11">
            <w:pPr>
              <w:widowControl/>
              <w:jc w:val="center"/>
              <w:textAlignment w:val="center"/>
              <w:rPr>
                <w:rFonts w:hint="eastAsia" w:ascii="宋体" w:hAnsi="宋体" w:eastAsia="宋体" w:cs="宋体"/>
                <w:color w:val="000000"/>
                <w:sz w:val="24"/>
                <w:lang w:eastAsia="zh-CN"/>
              </w:rPr>
            </w:pPr>
            <w:r>
              <w:rPr>
                <w:rFonts w:hint="eastAsia" w:ascii="宋体" w:hAnsi="宋体" w:cs="宋体"/>
                <w:sz w:val="24"/>
                <w:lang w:eastAsia="zh-CN"/>
              </w:rPr>
              <w:t>项</w:t>
            </w:r>
          </w:p>
        </w:tc>
        <w:tc>
          <w:tcPr>
            <w:tcW w:w="760" w:type="dxa"/>
            <w:shd w:val="clear" w:color="auto" w:fill="auto"/>
            <w:noWrap/>
            <w:tcMar>
              <w:top w:w="12" w:type="dxa"/>
              <w:left w:w="12" w:type="dxa"/>
              <w:right w:w="12" w:type="dxa"/>
            </w:tcMar>
            <w:vAlign w:val="center"/>
          </w:tcPr>
          <w:p w14:paraId="14740E0C">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p>
        </w:tc>
        <w:tc>
          <w:tcPr>
            <w:tcW w:w="1053" w:type="dxa"/>
            <w:shd w:val="clear" w:color="auto" w:fill="auto"/>
            <w:noWrap/>
            <w:tcMar>
              <w:top w:w="12" w:type="dxa"/>
              <w:left w:w="12" w:type="dxa"/>
              <w:right w:w="12" w:type="dxa"/>
            </w:tcMar>
            <w:vAlign w:val="center"/>
          </w:tcPr>
          <w:p w14:paraId="5E6EE31B">
            <w:pPr>
              <w:jc w:val="center"/>
              <w:rPr>
                <w:rFonts w:ascii="宋体" w:hAnsi="宋体" w:cs="宋体"/>
                <w:color w:val="000000"/>
                <w:sz w:val="24"/>
              </w:rPr>
            </w:pPr>
          </w:p>
        </w:tc>
        <w:tc>
          <w:tcPr>
            <w:tcW w:w="2748" w:type="dxa"/>
            <w:shd w:val="clear" w:color="auto" w:fill="auto"/>
            <w:noWrap/>
            <w:tcMar>
              <w:top w:w="12" w:type="dxa"/>
              <w:left w:w="12" w:type="dxa"/>
              <w:right w:w="12" w:type="dxa"/>
            </w:tcMar>
            <w:vAlign w:val="center"/>
          </w:tcPr>
          <w:p w14:paraId="7B62705F">
            <w:pPr>
              <w:jc w:val="center"/>
              <w:rPr>
                <w:rFonts w:ascii="宋体" w:hAnsi="宋体" w:cs="宋体"/>
              </w:rPr>
            </w:pPr>
            <w:r>
              <w:rPr>
                <w:rFonts w:hint="eastAsia" w:ascii="宋体" w:hAnsi="宋体" w:cs="宋体"/>
              </w:rPr>
              <w:t>招标文件②</w:t>
            </w:r>
          </w:p>
        </w:tc>
      </w:tr>
      <w:tr w14:paraId="00D3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547" w:type="dxa"/>
            <w:shd w:val="clear" w:color="auto" w:fill="auto"/>
            <w:noWrap/>
            <w:tcMar>
              <w:top w:w="12" w:type="dxa"/>
              <w:left w:w="12" w:type="dxa"/>
              <w:right w:w="12" w:type="dxa"/>
            </w:tcMar>
            <w:vAlign w:val="center"/>
          </w:tcPr>
          <w:p w14:paraId="45794903">
            <w:pPr>
              <w:widowControl/>
              <w:jc w:val="center"/>
              <w:textAlignment w:val="center"/>
              <w:rPr>
                <w:rFonts w:ascii="宋体" w:hAnsi="宋体" w:cs="宋体"/>
                <w:color w:val="000000"/>
                <w:sz w:val="24"/>
              </w:rPr>
            </w:pPr>
            <w:r>
              <w:rPr>
                <w:rFonts w:hint="eastAsia" w:ascii="宋体" w:hAnsi="宋体" w:cs="宋体"/>
                <w:color w:val="000000"/>
                <w:sz w:val="24"/>
              </w:rPr>
              <w:t>3</w:t>
            </w:r>
          </w:p>
        </w:tc>
        <w:tc>
          <w:tcPr>
            <w:tcW w:w="1627" w:type="dxa"/>
            <w:shd w:val="clear" w:color="auto" w:fill="auto"/>
            <w:noWrap/>
            <w:tcMar>
              <w:top w:w="12" w:type="dxa"/>
              <w:left w:w="12" w:type="dxa"/>
              <w:right w:w="12" w:type="dxa"/>
            </w:tcMar>
            <w:vAlign w:val="center"/>
          </w:tcPr>
          <w:p w14:paraId="551D495F">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拆除雨棚</w:t>
            </w:r>
          </w:p>
        </w:tc>
        <w:tc>
          <w:tcPr>
            <w:tcW w:w="733" w:type="dxa"/>
            <w:shd w:val="clear" w:color="auto" w:fill="auto"/>
            <w:noWrap/>
            <w:tcMar>
              <w:top w:w="12" w:type="dxa"/>
              <w:left w:w="12" w:type="dxa"/>
              <w:right w:w="12" w:type="dxa"/>
            </w:tcMar>
            <w:vAlign w:val="center"/>
          </w:tcPr>
          <w:p w14:paraId="60374C7F">
            <w:pPr>
              <w:widowControl/>
              <w:jc w:val="center"/>
              <w:textAlignment w:val="center"/>
              <w:rPr>
                <w:rFonts w:ascii="宋体" w:hAnsi="宋体" w:cs="宋体"/>
                <w:sz w:val="24"/>
              </w:rPr>
            </w:pPr>
            <w:r>
              <w:rPr>
                <w:rFonts w:hint="eastAsia" w:ascii="宋体" w:hAnsi="宋体" w:cs="宋体"/>
                <w:sz w:val="24"/>
              </w:rPr>
              <w:t>项</w:t>
            </w:r>
          </w:p>
        </w:tc>
        <w:tc>
          <w:tcPr>
            <w:tcW w:w="760" w:type="dxa"/>
            <w:shd w:val="clear" w:color="auto" w:fill="auto"/>
            <w:noWrap/>
            <w:tcMar>
              <w:top w:w="12" w:type="dxa"/>
              <w:left w:w="12" w:type="dxa"/>
              <w:right w:w="12" w:type="dxa"/>
            </w:tcMar>
            <w:vAlign w:val="center"/>
          </w:tcPr>
          <w:p w14:paraId="7CABFAD9">
            <w:pPr>
              <w:widowControl/>
              <w:jc w:val="center"/>
              <w:textAlignment w:val="center"/>
              <w:rPr>
                <w:rFonts w:ascii="宋体" w:hAnsi="宋体" w:cs="宋体"/>
                <w:color w:val="000000"/>
                <w:sz w:val="24"/>
              </w:rPr>
            </w:pPr>
            <w:r>
              <w:rPr>
                <w:rFonts w:hint="eastAsia" w:ascii="宋体" w:hAnsi="宋体" w:cs="宋体"/>
                <w:color w:val="000000"/>
                <w:sz w:val="24"/>
              </w:rPr>
              <w:t>1</w:t>
            </w:r>
          </w:p>
        </w:tc>
        <w:tc>
          <w:tcPr>
            <w:tcW w:w="1053" w:type="dxa"/>
            <w:shd w:val="clear" w:color="auto" w:fill="auto"/>
            <w:noWrap/>
            <w:tcMar>
              <w:top w:w="12" w:type="dxa"/>
              <w:left w:w="12" w:type="dxa"/>
              <w:right w:w="12" w:type="dxa"/>
            </w:tcMar>
            <w:vAlign w:val="center"/>
          </w:tcPr>
          <w:p w14:paraId="3D90A1FE">
            <w:pPr>
              <w:jc w:val="center"/>
              <w:rPr>
                <w:rFonts w:ascii="宋体" w:hAnsi="宋体" w:cs="宋体"/>
                <w:color w:val="000000"/>
                <w:sz w:val="24"/>
              </w:rPr>
            </w:pPr>
          </w:p>
        </w:tc>
        <w:tc>
          <w:tcPr>
            <w:tcW w:w="2748" w:type="dxa"/>
            <w:shd w:val="clear" w:color="auto" w:fill="auto"/>
            <w:noWrap/>
            <w:tcMar>
              <w:top w:w="12" w:type="dxa"/>
              <w:left w:w="12" w:type="dxa"/>
              <w:right w:w="12" w:type="dxa"/>
            </w:tcMar>
            <w:vAlign w:val="center"/>
          </w:tcPr>
          <w:p w14:paraId="6944A0C3">
            <w:pPr>
              <w:jc w:val="center"/>
              <w:rPr>
                <w:rFonts w:ascii="宋体" w:hAnsi="宋体" w:cs="宋体"/>
              </w:rPr>
            </w:pPr>
            <w:r>
              <w:rPr>
                <w:rFonts w:hint="eastAsia" w:ascii="宋体" w:hAnsi="宋体" w:cs="宋体"/>
              </w:rPr>
              <w:t>招标文件③</w:t>
            </w:r>
          </w:p>
        </w:tc>
      </w:tr>
    </w:tbl>
    <w:p w14:paraId="3E097A7A">
      <w:pPr>
        <w:pStyle w:val="5"/>
        <w:numPr>
          <w:ilvl w:val="0"/>
          <w:numId w:val="0"/>
        </w:numPr>
        <w:spacing w:line="520" w:lineRule="exact"/>
        <w:rPr>
          <w:rFonts w:hint="eastAsia" w:hAnsi="宋体" w:eastAsia="宋体" w:cs="宋体"/>
          <w:sz w:val="28"/>
          <w:szCs w:val="28"/>
          <w:lang w:val="en-US" w:eastAsia="zh-CN"/>
        </w:rPr>
      </w:pPr>
    </w:p>
    <w:p w14:paraId="3EE138D9">
      <w:pPr>
        <w:pStyle w:val="5"/>
        <w:spacing w:line="520" w:lineRule="exact"/>
        <w:ind w:firstLine="420" w:firstLineChars="150"/>
        <w:jc w:val="left"/>
        <w:rPr>
          <w:rFonts w:hint="eastAsia" w:hAnsi="宋体" w:eastAsia="宋体" w:cs="宋体"/>
          <w:sz w:val="28"/>
          <w:szCs w:val="28"/>
          <w:lang w:val="en-US" w:eastAsia="zh-CN"/>
        </w:rPr>
      </w:pPr>
      <w:r>
        <w:rPr>
          <w:rFonts w:hint="eastAsia" w:hAnsi="宋体" w:cs="宋体"/>
          <w:sz w:val="28"/>
          <w:szCs w:val="28"/>
          <w:lang w:val="en-US" w:eastAsia="zh-CN"/>
        </w:rPr>
        <w:t>1、</w:t>
      </w:r>
    </w:p>
    <w:p w14:paraId="4EF18C21">
      <w:pPr>
        <w:pStyle w:val="5"/>
        <w:numPr>
          <w:ilvl w:val="0"/>
          <w:numId w:val="1"/>
        </w:numPr>
        <w:spacing w:line="520" w:lineRule="exact"/>
        <w:ind w:left="19" w:leftChars="9" w:firstLine="484" w:firstLineChars="173"/>
        <w:rPr>
          <w:rFonts w:hint="eastAsia" w:hAnsi="宋体" w:cs="宋体"/>
          <w:sz w:val="28"/>
          <w:szCs w:val="28"/>
        </w:rPr>
      </w:pPr>
      <w:r>
        <w:rPr>
          <w:rFonts w:hint="eastAsia" w:hAnsi="宋体" w:cs="宋体"/>
          <w:sz w:val="28"/>
          <w:szCs w:val="28"/>
          <w:lang w:val="en-US" w:eastAsia="zh-CN"/>
        </w:rPr>
        <w:t>本工程无预付款。工程完工后，验收合格后，收到</w:t>
      </w:r>
      <w:r>
        <w:rPr>
          <w:rFonts w:hint="eastAsia" w:hAnsi="宋体" w:cs="宋体"/>
          <w:sz w:val="28"/>
          <w:szCs w:val="28"/>
          <w:u w:val="single"/>
          <w:lang w:val="en-US" w:eastAsia="zh-CN"/>
        </w:rPr>
        <w:t xml:space="preserve">   %</w:t>
      </w:r>
      <w:r>
        <w:rPr>
          <w:rFonts w:hint="eastAsia" w:hAnsi="宋体" w:cs="宋体"/>
          <w:sz w:val="28"/>
          <w:szCs w:val="28"/>
          <w:lang w:val="en-US" w:eastAsia="zh-CN"/>
        </w:rPr>
        <w:t>发票后付全款。付款方式为电汇。</w:t>
      </w:r>
    </w:p>
    <w:p w14:paraId="5DA7B451">
      <w:pPr>
        <w:pStyle w:val="5"/>
        <w:spacing w:line="520" w:lineRule="exact"/>
        <w:ind w:firstLine="420" w:firstLineChars="150"/>
        <w:rPr>
          <w:rFonts w:hint="eastAsia" w:hAnsi="宋体" w:cs="宋体"/>
          <w:sz w:val="28"/>
          <w:szCs w:val="28"/>
        </w:rPr>
      </w:pPr>
      <w:r>
        <w:rPr>
          <w:rFonts w:hint="eastAsia" w:hAnsi="宋体" w:cs="宋体"/>
          <w:sz w:val="28"/>
          <w:szCs w:val="28"/>
          <w:lang w:eastAsia="zh-CN"/>
        </w:rPr>
        <w:t>六</w:t>
      </w:r>
      <w:r>
        <w:rPr>
          <w:rFonts w:hint="eastAsia" w:hAnsi="宋体" w:cs="宋体"/>
          <w:sz w:val="28"/>
          <w:szCs w:val="28"/>
        </w:rPr>
        <w:t>、其他事项</w:t>
      </w:r>
    </w:p>
    <w:p w14:paraId="485C410F">
      <w:pPr>
        <w:pStyle w:val="5"/>
        <w:spacing w:line="520" w:lineRule="exact"/>
        <w:ind w:firstLine="420" w:firstLineChars="150"/>
        <w:rPr>
          <w:rFonts w:hint="eastAsia" w:hAnsi="宋体" w:cs="宋体"/>
          <w:sz w:val="28"/>
          <w:szCs w:val="28"/>
        </w:rPr>
      </w:pPr>
      <w:r>
        <w:rPr>
          <w:rFonts w:hint="eastAsia" w:hAnsi="宋体" w:cs="宋体"/>
          <w:sz w:val="28"/>
          <w:szCs w:val="28"/>
        </w:rPr>
        <w:t>1.乙方施工过程中对图纸设计和施工提出合理化建议，使得工程造价降低，甲方可视情况给予乙方适当奖励。</w:t>
      </w:r>
    </w:p>
    <w:p w14:paraId="5CF5C9A8">
      <w:pPr>
        <w:pStyle w:val="5"/>
        <w:spacing w:line="520" w:lineRule="exact"/>
        <w:ind w:firstLine="420" w:firstLineChars="150"/>
        <w:rPr>
          <w:rFonts w:hint="eastAsia" w:hAnsi="宋体" w:cs="宋体"/>
          <w:sz w:val="28"/>
          <w:szCs w:val="28"/>
        </w:rPr>
      </w:pPr>
      <w:r>
        <w:rPr>
          <w:rFonts w:hint="eastAsia" w:hAnsi="宋体" w:cs="宋体"/>
          <w:sz w:val="28"/>
          <w:szCs w:val="28"/>
        </w:rPr>
        <w:t>2.乙方在签订合同后，认真分析图纸，发现设计图纸差错，在图纸会审时及时提出，否则造成的损失由乙方全部负责。</w:t>
      </w:r>
    </w:p>
    <w:p w14:paraId="66683009">
      <w:pPr>
        <w:pStyle w:val="5"/>
        <w:spacing w:line="520" w:lineRule="exact"/>
        <w:ind w:firstLine="420" w:firstLineChars="150"/>
        <w:rPr>
          <w:rFonts w:hint="eastAsia" w:hAnsi="宋体" w:cs="宋体"/>
          <w:sz w:val="28"/>
          <w:szCs w:val="28"/>
        </w:rPr>
      </w:pPr>
      <w:r>
        <w:rPr>
          <w:rFonts w:hint="eastAsia" w:hAnsi="宋体" w:cs="宋体"/>
          <w:sz w:val="28"/>
          <w:szCs w:val="28"/>
        </w:rPr>
        <w:t>3.环境卫生保持:乙方应切实做到文明施工，保持良好的施工环境。特殊作业(如商砼浇注、材料入场)时，应及时与甲方联系，避免耽误工期或影响甲方生产、发货。凡因乙方原因造成损失，均由乙方承担，甲方概不负责。施工期间，因不遵守招远市有关施工时段的管制、污染城市道路或环境遭到的任何处罚由乙方承担，甲方概不负责，因此造成的工期拖延按相应条款进行处理。施工过程中产生的建筑垃圾由乙方负责运出场外，费用乙方自理。</w:t>
      </w:r>
    </w:p>
    <w:p w14:paraId="5A27D60B">
      <w:pPr>
        <w:pStyle w:val="5"/>
        <w:spacing w:line="520" w:lineRule="exact"/>
        <w:ind w:firstLine="420" w:firstLineChars="150"/>
        <w:rPr>
          <w:rFonts w:hint="eastAsia" w:hAnsi="宋体" w:cs="宋体"/>
          <w:sz w:val="28"/>
          <w:szCs w:val="28"/>
        </w:rPr>
      </w:pPr>
      <w:r>
        <w:rPr>
          <w:rFonts w:hint="eastAsia" w:hAnsi="宋体" w:cs="宋体"/>
          <w:sz w:val="28"/>
          <w:szCs w:val="28"/>
        </w:rPr>
        <w:t>4.乙方郑重承诺:该项目所派出的实际施工队伍绝非挂靠队伍，且具备各项施工要求资质，符合相关规定。若乙方违约甲方有权责令乙方立即退场，未结算工程款不再给付,乙方应赔偿甲方的一切损失。</w:t>
      </w:r>
    </w:p>
    <w:p w14:paraId="5EDF139D">
      <w:pPr>
        <w:pStyle w:val="5"/>
        <w:spacing w:line="520" w:lineRule="exact"/>
        <w:ind w:firstLine="420" w:firstLineChars="150"/>
        <w:rPr>
          <w:rFonts w:hint="eastAsia" w:hAnsi="宋体" w:cs="宋体"/>
          <w:sz w:val="28"/>
          <w:szCs w:val="28"/>
        </w:rPr>
      </w:pPr>
      <w:r>
        <w:rPr>
          <w:rFonts w:hint="eastAsia" w:hAnsi="宋体" w:cs="宋体"/>
          <w:sz w:val="28"/>
          <w:szCs w:val="28"/>
        </w:rPr>
        <w:t>5.本工程乙方不得转包，若发现乙方违约，甲方有权责令乙方立即退场，未结算工程款不再给付，乙方应赔偿甲方的一切损失。</w:t>
      </w:r>
    </w:p>
    <w:p w14:paraId="05D3B033">
      <w:pPr>
        <w:pStyle w:val="5"/>
        <w:spacing w:line="520" w:lineRule="exact"/>
        <w:ind w:firstLine="420" w:firstLineChars="150"/>
        <w:rPr>
          <w:rFonts w:hint="eastAsia" w:hAnsi="宋体" w:cs="宋体"/>
          <w:sz w:val="28"/>
          <w:szCs w:val="28"/>
        </w:rPr>
      </w:pPr>
      <w:r>
        <w:rPr>
          <w:rFonts w:hint="eastAsia" w:hAnsi="宋体" w:cs="宋体"/>
          <w:sz w:val="28"/>
          <w:szCs w:val="28"/>
        </w:rPr>
        <w:t>6.严禁乙方人员醉酒后进入施工现场，违者每次每人支付违约金1000元；   酗酒闹事者支付违约金2000元并追究其相关责任。</w:t>
      </w:r>
    </w:p>
    <w:p w14:paraId="6147B98D">
      <w:pPr>
        <w:pStyle w:val="5"/>
        <w:spacing w:line="520" w:lineRule="exact"/>
        <w:ind w:firstLine="420" w:firstLineChars="150"/>
        <w:rPr>
          <w:rFonts w:hint="eastAsia" w:hAnsi="宋体" w:cs="宋体"/>
          <w:sz w:val="28"/>
          <w:szCs w:val="28"/>
        </w:rPr>
      </w:pPr>
      <w:r>
        <w:rPr>
          <w:rFonts w:hint="eastAsia" w:hAnsi="宋体" w:cs="宋体"/>
          <w:sz w:val="28"/>
          <w:szCs w:val="28"/>
        </w:rPr>
        <w:t>7.因乙方迟发、克扣工资或其它经济纠纷而引发工人上访等导致甲方经济及名誉受损，甲方有权从工程款中直接扣除，包括但不限于给付工人工资及甲方损失。</w:t>
      </w:r>
    </w:p>
    <w:p w14:paraId="733D2B62">
      <w:pPr>
        <w:pStyle w:val="5"/>
        <w:spacing w:line="520" w:lineRule="exact"/>
        <w:ind w:firstLine="420" w:firstLineChars="150"/>
        <w:rPr>
          <w:rFonts w:hint="eastAsia" w:hAnsi="宋体" w:cs="宋体"/>
          <w:sz w:val="28"/>
          <w:szCs w:val="28"/>
        </w:rPr>
      </w:pPr>
      <w:r>
        <w:rPr>
          <w:rFonts w:hint="eastAsia" w:hAnsi="宋体" w:cs="宋体"/>
          <w:sz w:val="28"/>
          <w:szCs w:val="28"/>
        </w:rPr>
        <w:t>8.已完工程成品保护的特殊要求及费用承担:工程竣工前由乙方负责成品保护工作，费用已包含在总承包服务费内，不再调整。</w:t>
      </w:r>
    </w:p>
    <w:p w14:paraId="2A9DFD16">
      <w:pPr>
        <w:pStyle w:val="5"/>
        <w:spacing w:line="520" w:lineRule="exact"/>
        <w:ind w:firstLine="420" w:firstLineChars="150"/>
        <w:rPr>
          <w:rFonts w:hint="eastAsia" w:hAnsi="宋体" w:cs="宋体"/>
          <w:sz w:val="28"/>
          <w:szCs w:val="28"/>
        </w:rPr>
      </w:pPr>
      <w:r>
        <w:rPr>
          <w:rFonts w:hint="eastAsia" w:hAnsi="宋体" w:cs="宋体"/>
          <w:sz w:val="28"/>
          <w:szCs w:val="28"/>
          <w:lang w:eastAsia="zh-CN"/>
        </w:rPr>
        <w:t>七</w:t>
      </w:r>
      <w:r>
        <w:rPr>
          <w:rFonts w:hint="eastAsia" w:hAnsi="宋体" w:cs="宋体"/>
          <w:sz w:val="28"/>
          <w:szCs w:val="28"/>
        </w:rPr>
        <w:t>、质保期:执行国家规定。在质保期间出现任何质量问题(非甲方原因)全部由乙方负责免费维修或更换，并需赔偿因此给甲方造成的损失；如需到甲方公司维修或更换，乙方需在收到通知后2日内到达甲方公司并完成相关维修更换。</w:t>
      </w:r>
    </w:p>
    <w:p w14:paraId="14DF9E0A">
      <w:pPr>
        <w:pStyle w:val="5"/>
        <w:spacing w:line="520" w:lineRule="exact"/>
        <w:ind w:firstLine="420" w:firstLineChars="150"/>
        <w:rPr>
          <w:rFonts w:hint="eastAsia" w:hAnsi="宋体" w:cs="宋体"/>
          <w:sz w:val="28"/>
          <w:szCs w:val="28"/>
        </w:rPr>
      </w:pPr>
      <w:r>
        <w:rPr>
          <w:rFonts w:hint="eastAsia" w:hAnsi="宋体" w:cs="宋体"/>
          <w:sz w:val="28"/>
          <w:szCs w:val="28"/>
          <w:lang w:eastAsia="zh-CN"/>
        </w:rPr>
        <w:t>八</w:t>
      </w:r>
      <w:r>
        <w:rPr>
          <w:rFonts w:hint="eastAsia" w:hAnsi="宋体" w:cs="宋体"/>
          <w:sz w:val="28"/>
          <w:szCs w:val="28"/>
        </w:rPr>
        <w:t>、争议解决:因履行本合同引起的或与本合同有关的一切争议，由当事人协商解决，协商不成提交招远市人民法院解决。</w:t>
      </w:r>
    </w:p>
    <w:p w14:paraId="4CDDE0FF">
      <w:pPr>
        <w:pStyle w:val="5"/>
        <w:spacing w:line="520" w:lineRule="exact"/>
        <w:ind w:firstLine="420" w:firstLineChars="150"/>
        <w:rPr>
          <w:rFonts w:hint="eastAsia" w:hAnsi="宋体" w:cs="宋体"/>
          <w:sz w:val="28"/>
          <w:szCs w:val="28"/>
        </w:rPr>
      </w:pPr>
      <w:r>
        <w:rPr>
          <w:rFonts w:hint="eastAsia" w:hAnsi="宋体" w:cs="宋体"/>
          <w:sz w:val="28"/>
          <w:szCs w:val="28"/>
          <w:lang w:eastAsia="zh-CN"/>
        </w:rPr>
        <w:t>九</w:t>
      </w:r>
      <w:r>
        <w:rPr>
          <w:rFonts w:hint="eastAsia" w:hAnsi="宋体" w:cs="宋体"/>
          <w:sz w:val="28"/>
          <w:szCs w:val="28"/>
        </w:rPr>
        <w:t>、违约责任</w:t>
      </w:r>
    </w:p>
    <w:p w14:paraId="35E0678F">
      <w:pPr>
        <w:pStyle w:val="5"/>
        <w:spacing w:line="520" w:lineRule="exact"/>
        <w:ind w:firstLine="420" w:firstLineChars="150"/>
        <w:rPr>
          <w:rFonts w:hint="eastAsia" w:hAnsi="宋体" w:cs="宋体"/>
          <w:sz w:val="28"/>
          <w:szCs w:val="28"/>
        </w:rPr>
      </w:pPr>
      <w:r>
        <w:rPr>
          <w:rFonts w:hint="eastAsia" w:hAnsi="宋体" w:cs="宋体"/>
          <w:sz w:val="28"/>
          <w:szCs w:val="28"/>
        </w:rPr>
        <w:t>在合同履行过程中，若乙方未按照约定履行应尽的义务，或者交付的标的未达到甲方的要求，除前款已有约定外，还应向甲方支付合同总金额30%的违约金，甲方有权直接从未付款中扣除，不足部分乙方仍需赔偿，且甲方有权直接解除合同，无需承担任何责任。</w:t>
      </w:r>
    </w:p>
    <w:p w14:paraId="5F404675">
      <w:pPr>
        <w:pStyle w:val="5"/>
        <w:spacing w:line="520" w:lineRule="exact"/>
        <w:ind w:firstLine="420" w:firstLineChars="150"/>
        <w:rPr>
          <w:rFonts w:hint="eastAsia" w:hAnsi="宋体" w:cs="宋体"/>
          <w:sz w:val="28"/>
          <w:szCs w:val="28"/>
        </w:rPr>
      </w:pPr>
      <w:r>
        <w:rPr>
          <w:rFonts w:hint="eastAsia" w:hAnsi="宋体" w:cs="宋体"/>
          <w:sz w:val="28"/>
          <w:szCs w:val="28"/>
        </w:rPr>
        <w:t>本协议一式陆份，甲乙双方各执三份，双方签字、盖章后生效。</w:t>
      </w:r>
    </w:p>
    <w:p w14:paraId="76A23EBD">
      <w:pPr>
        <w:pStyle w:val="5"/>
        <w:spacing w:line="520" w:lineRule="exact"/>
        <w:ind w:firstLine="420" w:firstLineChars="150"/>
        <w:rPr>
          <w:rFonts w:hint="eastAsia" w:hAnsi="宋体" w:cs="宋体"/>
          <w:sz w:val="28"/>
          <w:szCs w:val="28"/>
        </w:rPr>
      </w:pPr>
    </w:p>
    <w:p w14:paraId="1D2A8ED9">
      <w:pPr>
        <w:pStyle w:val="5"/>
        <w:spacing w:line="520" w:lineRule="exact"/>
        <w:ind w:firstLine="420" w:firstLineChars="150"/>
        <w:rPr>
          <w:rFonts w:hint="eastAsia" w:hAnsi="宋体" w:cs="宋体"/>
          <w:sz w:val="28"/>
          <w:szCs w:val="28"/>
        </w:rPr>
      </w:pPr>
      <w:r>
        <w:rPr>
          <w:rFonts w:hint="eastAsia" w:hAnsi="宋体" w:cs="宋体"/>
          <w:sz w:val="28"/>
          <w:szCs w:val="28"/>
        </w:rPr>
        <w:t>甲方：山东金宝电子有限公司       乙方：</w:t>
      </w:r>
    </w:p>
    <w:p w14:paraId="1EB53B24">
      <w:pPr>
        <w:pStyle w:val="5"/>
        <w:spacing w:line="520" w:lineRule="exact"/>
        <w:ind w:firstLine="420" w:firstLineChars="150"/>
        <w:rPr>
          <w:rFonts w:hint="eastAsia" w:hAnsi="宋体" w:cs="宋体"/>
          <w:sz w:val="28"/>
          <w:szCs w:val="28"/>
        </w:rPr>
      </w:pPr>
      <w:r>
        <w:rPr>
          <w:rFonts w:hint="eastAsia" w:hAnsi="宋体" w:cs="宋体"/>
          <w:sz w:val="28"/>
          <w:szCs w:val="28"/>
        </w:rPr>
        <w:t xml:space="preserve">  </w:t>
      </w:r>
    </w:p>
    <w:p w14:paraId="08E4AABC">
      <w:pPr>
        <w:pStyle w:val="5"/>
        <w:spacing w:line="520" w:lineRule="exact"/>
        <w:ind w:firstLine="420" w:firstLineChars="150"/>
        <w:rPr>
          <w:rFonts w:hint="eastAsia" w:hAnsi="宋体" w:cs="宋体"/>
          <w:sz w:val="28"/>
          <w:szCs w:val="28"/>
        </w:rPr>
      </w:pPr>
      <w:r>
        <w:rPr>
          <w:rFonts w:hint="eastAsia" w:hAnsi="宋体" w:cs="宋体"/>
          <w:sz w:val="28"/>
          <w:szCs w:val="28"/>
        </w:rPr>
        <w:t xml:space="preserve">  （公章）                            （公章）</w:t>
      </w:r>
    </w:p>
    <w:p w14:paraId="3D7E82F3">
      <w:pPr>
        <w:pStyle w:val="5"/>
        <w:spacing w:line="520" w:lineRule="exact"/>
        <w:ind w:firstLine="420" w:firstLineChars="150"/>
        <w:rPr>
          <w:rFonts w:hint="eastAsia" w:hAnsi="宋体" w:cs="宋体"/>
          <w:sz w:val="28"/>
          <w:szCs w:val="28"/>
        </w:rPr>
      </w:pPr>
      <w:r>
        <w:rPr>
          <w:rFonts w:hint="eastAsia" w:hAnsi="宋体" w:cs="宋体"/>
          <w:sz w:val="28"/>
          <w:szCs w:val="28"/>
        </w:rPr>
        <w:t>法定代表人（代理人）：          法定代表人（代理人）：</w:t>
      </w:r>
    </w:p>
    <w:p w14:paraId="655961C0">
      <w:pPr>
        <w:pStyle w:val="5"/>
        <w:spacing w:line="520" w:lineRule="exact"/>
        <w:ind w:left="279" w:leftChars="133" w:firstLine="240" w:firstLineChars="100"/>
        <w:rPr>
          <w:rFonts w:hAnsi="宋体" w:cs="宋体"/>
        </w:rPr>
      </w:pPr>
    </w:p>
    <w:p w14:paraId="54BE043B">
      <w:pPr>
        <w:pStyle w:val="5"/>
        <w:spacing w:line="520" w:lineRule="exact"/>
        <w:ind w:left="279" w:leftChars="133" w:firstLine="240" w:firstLineChars="100"/>
        <w:rPr>
          <w:rFonts w:hAnsi="宋体" w:cs="宋体"/>
        </w:rPr>
      </w:pPr>
    </w:p>
    <w:p w14:paraId="62599780">
      <w:pPr>
        <w:pStyle w:val="5"/>
        <w:spacing w:line="520" w:lineRule="exact"/>
        <w:rPr>
          <w:rFonts w:hint="eastAsia" w:hAnsi="宋体" w:cs="宋体"/>
        </w:rPr>
      </w:pPr>
    </w:p>
    <w:sectPr>
      <w:pgSz w:w="11906" w:h="16838"/>
      <w:pgMar w:top="124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942687"/>
    <w:multiLevelType w:val="singleLevel"/>
    <w:tmpl w:val="F1942687"/>
    <w:lvl w:ilvl="0" w:tentative="0">
      <w:start w:val="1"/>
      <w:numFmt w:val="decimal"/>
      <w:suff w:val="nothing"/>
      <w:lvlText w:val="%1、"/>
      <w:lvlJc w:val="left"/>
    </w:lvl>
  </w:abstractNum>
  <w:abstractNum w:abstractNumId="1">
    <w:nsid w:val="46267468"/>
    <w:multiLevelType w:val="singleLevel"/>
    <w:tmpl w:val="4626746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114CC"/>
    <w:rsid w:val="00025554"/>
    <w:rsid w:val="000B4F44"/>
    <w:rsid w:val="000C7667"/>
    <w:rsid w:val="000D78C9"/>
    <w:rsid w:val="00102E53"/>
    <w:rsid w:val="00162345"/>
    <w:rsid w:val="001A2A24"/>
    <w:rsid w:val="001B0FAE"/>
    <w:rsid w:val="0024273F"/>
    <w:rsid w:val="002F3F4E"/>
    <w:rsid w:val="00303079"/>
    <w:rsid w:val="003318A4"/>
    <w:rsid w:val="00346CA9"/>
    <w:rsid w:val="00363A66"/>
    <w:rsid w:val="003C3161"/>
    <w:rsid w:val="003E61F9"/>
    <w:rsid w:val="003F2195"/>
    <w:rsid w:val="00475AA1"/>
    <w:rsid w:val="00495AF5"/>
    <w:rsid w:val="004B4E64"/>
    <w:rsid w:val="004C21FA"/>
    <w:rsid w:val="00511E6B"/>
    <w:rsid w:val="00527CB8"/>
    <w:rsid w:val="00554B0F"/>
    <w:rsid w:val="0059091B"/>
    <w:rsid w:val="00613E84"/>
    <w:rsid w:val="006465B6"/>
    <w:rsid w:val="00672A21"/>
    <w:rsid w:val="00700A2D"/>
    <w:rsid w:val="0077115A"/>
    <w:rsid w:val="007A7FC6"/>
    <w:rsid w:val="007B1786"/>
    <w:rsid w:val="00814C6C"/>
    <w:rsid w:val="00816856"/>
    <w:rsid w:val="0086029A"/>
    <w:rsid w:val="00882CA4"/>
    <w:rsid w:val="008833A6"/>
    <w:rsid w:val="009D2123"/>
    <w:rsid w:val="00A114CC"/>
    <w:rsid w:val="00A53E72"/>
    <w:rsid w:val="00A72899"/>
    <w:rsid w:val="00BE3739"/>
    <w:rsid w:val="00C60DBA"/>
    <w:rsid w:val="00C963D9"/>
    <w:rsid w:val="00CA066F"/>
    <w:rsid w:val="00D25B16"/>
    <w:rsid w:val="00D84303"/>
    <w:rsid w:val="00DA3723"/>
    <w:rsid w:val="00E17230"/>
    <w:rsid w:val="00E25E03"/>
    <w:rsid w:val="00F93F04"/>
    <w:rsid w:val="00FA1B4A"/>
    <w:rsid w:val="0227271C"/>
    <w:rsid w:val="02FB5B33"/>
    <w:rsid w:val="04C40948"/>
    <w:rsid w:val="052503E1"/>
    <w:rsid w:val="063E74DC"/>
    <w:rsid w:val="064426CF"/>
    <w:rsid w:val="093D34D2"/>
    <w:rsid w:val="0BF77960"/>
    <w:rsid w:val="0C712942"/>
    <w:rsid w:val="0C827177"/>
    <w:rsid w:val="0D6C58A3"/>
    <w:rsid w:val="0E1F3C14"/>
    <w:rsid w:val="0E651252"/>
    <w:rsid w:val="0E6519BC"/>
    <w:rsid w:val="0EE65E30"/>
    <w:rsid w:val="0F08339D"/>
    <w:rsid w:val="0F844070"/>
    <w:rsid w:val="10774E33"/>
    <w:rsid w:val="1154400A"/>
    <w:rsid w:val="119E2A49"/>
    <w:rsid w:val="12A36BC2"/>
    <w:rsid w:val="14430B3B"/>
    <w:rsid w:val="14994C21"/>
    <w:rsid w:val="1546792F"/>
    <w:rsid w:val="155E6967"/>
    <w:rsid w:val="15665FB7"/>
    <w:rsid w:val="16A31331"/>
    <w:rsid w:val="16E26B32"/>
    <w:rsid w:val="18B56F94"/>
    <w:rsid w:val="19256DCC"/>
    <w:rsid w:val="19957080"/>
    <w:rsid w:val="1A9860BA"/>
    <w:rsid w:val="1ABA05FD"/>
    <w:rsid w:val="1B8B5203"/>
    <w:rsid w:val="1C391BC9"/>
    <w:rsid w:val="1CFD45A0"/>
    <w:rsid w:val="1D6C3651"/>
    <w:rsid w:val="1E843950"/>
    <w:rsid w:val="1FA672FE"/>
    <w:rsid w:val="204E1667"/>
    <w:rsid w:val="224025B1"/>
    <w:rsid w:val="231A178A"/>
    <w:rsid w:val="2438089C"/>
    <w:rsid w:val="264A7F9A"/>
    <w:rsid w:val="2673071F"/>
    <w:rsid w:val="288D27F5"/>
    <w:rsid w:val="2932447A"/>
    <w:rsid w:val="2B0E51B4"/>
    <w:rsid w:val="2BD27A22"/>
    <w:rsid w:val="30D20571"/>
    <w:rsid w:val="318A269B"/>
    <w:rsid w:val="33102C1E"/>
    <w:rsid w:val="336039DF"/>
    <w:rsid w:val="34050F67"/>
    <w:rsid w:val="341D10E8"/>
    <w:rsid w:val="35936F5F"/>
    <w:rsid w:val="379276F0"/>
    <w:rsid w:val="38BA3941"/>
    <w:rsid w:val="395B70E5"/>
    <w:rsid w:val="399F16B0"/>
    <w:rsid w:val="39F050F5"/>
    <w:rsid w:val="3A086D13"/>
    <w:rsid w:val="3DBB5AD5"/>
    <w:rsid w:val="3EBC016B"/>
    <w:rsid w:val="3EFA2FC3"/>
    <w:rsid w:val="3F1C5317"/>
    <w:rsid w:val="3FE311BB"/>
    <w:rsid w:val="40405F23"/>
    <w:rsid w:val="406F3144"/>
    <w:rsid w:val="40F85E61"/>
    <w:rsid w:val="4122428B"/>
    <w:rsid w:val="413D79BC"/>
    <w:rsid w:val="41486FC8"/>
    <w:rsid w:val="436726E3"/>
    <w:rsid w:val="45026085"/>
    <w:rsid w:val="4600205E"/>
    <w:rsid w:val="461E5346"/>
    <w:rsid w:val="471548BC"/>
    <w:rsid w:val="475A580E"/>
    <w:rsid w:val="483B1D35"/>
    <w:rsid w:val="48A371A0"/>
    <w:rsid w:val="48C050CD"/>
    <w:rsid w:val="48CC259B"/>
    <w:rsid w:val="48D73F48"/>
    <w:rsid w:val="49E969C8"/>
    <w:rsid w:val="4A646CD3"/>
    <w:rsid w:val="4CF44385"/>
    <w:rsid w:val="4D916EEE"/>
    <w:rsid w:val="4F5D54B4"/>
    <w:rsid w:val="51FA057D"/>
    <w:rsid w:val="52162699"/>
    <w:rsid w:val="52FA285B"/>
    <w:rsid w:val="5327741E"/>
    <w:rsid w:val="54407D26"/>
    <w:rsid w:val="544A2A59"/>
    <w:rsid w:val="54764790"/>
    <w:rsid w:val="553D5580"/>
    <w:rsid w:val="55713EF9"/>
    <w:rsid w:val="55D11EE4"/>
    <w:rsid w:val="560F6122"/>
    <w:rsid w:val="57B44A2E"/>
    <w:rsid w:val="59000862"/>
    <w:rsid w:val="5939447F"/>
    <w:rsid w:val="5B3F79DD"/>
    <w:rsid w:val="5CB2196D"/>
    <w:rsid w:val="5E5D4D25"/>
    <w:rsid w:val="60160185"/>
    <w:rsid w:val="61E9510E"/>
    <w:rsid w:val="62885CDB"/>
    <w:rsid w:val="62E637DB"/>
    <w:rsid w:val="676E46AA"/>
    <w:rsid w:val="6A674EC2"/>
    <w:rsid w:val="6AB14B3F"/>
    <w:rsid w:val="6B0855BD"/>
    <w:rsid w:val="6B352E29"/>
    <w:rsid w:val="6D2231B1"/>
    <w:rsid w:val="6D7F630A"/>
    <w:rsid w:val="6E873A42"/>
    <w:rsid w:val="6F0E2BF1"/>
    <w:rsid w:val="6FD85C86"/>
    <w:rsid w:val="700524C5"/>
    <w:rsid w:val="708D7BF7"/>
    <w:rsid w:val="728F44B1"/>
    <w:rsid w:val="75047BCE"/>
    <w:rsid w:val="75DB1FFD"/>
    <w:rsid w:val="77212C85"/>
    <w:rsid w:val="77BD5BB7"/>
    <w:rsid w:val="77E17180"/>
    <w:rsid w:val="78085A3F"/>
    <w:rsid w:val="7A2C0996"/>
    <w:rsid w:val="7B2C387E"/>
    <w:rsid w:val="7DA55E1E"/>
    <w:rsid w:val="7ED31214"/>
    <w:rsid w:val="7FBA1A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opLinePunct/>
      <w:spacing w:line="360" w:lineRule="auto"/>
      <w:ind w:firstLine="420" w:firstLineChars="100"/>
    </w:pPr>
    <w:rPr>
      <w:kern w:val="0"/>
      <w:sz w:val="24"/>
    </w:rPr>
  </w:style>
  <w:style w:type="paragraph" w:styleId="3">
    <w:name w:val="Body Text"/>
    <w:basedOn w:val="1"/>
    <w:qFormat/>
    <w:uiPriority w:val="0"/>
    <w:pPr>
      <w:spacing w:after="120"/>
    </w:pPr>
    <w:rPr>
      <w:szCs w:val="20"/>
    </w:rPr>
  </w:style>
  <w:style w:type="paragraph" w:styleId="5">
    <w:name w:val="Plain Text"/>
    <w:basedOn w:val="1"/>
    <w:qFormat/>
    <w:uiPriority w:val="0"/>
    <w:rPr>
      <w:rFonts w:ascii="宋体" w:hAnsi="Courier New"/>
      <w:sz w:val="24"/>
    </w:rPr>
  </w:style>
  <w:style w:type="paragraph" w:styleId="6">
    <w:name w:val="Balloon Text"/>
    <w:basedOn w:val="1"/>
    <w:link w:val="15"/>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列出段落1"/>
    <w:basedOn w:val="1"/>
    <w:qFormat/>
    <w:uiPriority w:val="0"/>
    <w:pPr>
      <w:ind w:firstLine="420" w:firstLineChars="200"/>
    </w:pPr>
    <w:rPr>
      <w:rFonts w:ascii="Calibri" w:hAnsi="Calibri"/>
      <w:szCs w:val="22"/>
    </w:rPr>
  </w:style>
  <w:style w:type="character" w:customStyle="1" w:styleId="13">
    <w:name w:val="页眉 字符"/>
    <w:basedOn w:val="11"/>
    <w:link w:val="8"/>
    <w:qFormat/>
    <w:uiPriority w:val="0"/>
    <w:rPr>
      <w:kern w:val="2"/>
      <w:sz w:val="18"/>
      <w:szCs w:val="18"/>
    </w:rPr>
  </w:style>
  <w:style w:type="character" w:customStyle="1" w:styleId="14">
    <w:name w:val="页脚 字符"/>
    <w:basedOn w:val="11"/>
    <w:link w:val="7"/>
    <w:qFormat/>
    <w:uiPriority w:val="0"/>
    <w:rPr>
      <w:kern w:val="2"/>
      <w:sz w:val="18"/>
      <w:szCs w:val="18"/>
    </w:rPr>
  </w:style>
  <w:style w:type="character" w:customStyle="1" w:styleId="15">
    <w:name w:val="批注框文本 字符"/>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9C9B66-35A1-4E64-98ED-EF762895AA2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3146</Words>
  <Characters>3295</Characters>
  <Lines>11</Lines>
  <Paragraphs>3</Paragraphs>
  <TotalTime>4</TotalTime>
  <ScaleCrop>false</ScaleCrop>
  <LinksUpToDate>false</LinksUpToDate>
  <CharactersWithSpaces>3485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2019-10-15T08:02:00Z</dcterms:created>
  <dc:creator>Administrator</dc:creator>
  <cp:lastModifiedBy>AAA</cp:lastModifiedBy>
  <cp:lastPrinted>2021-01-30T02:18:00Z</cp:lastPrinted>
  <dcterms:modified xsi:type="dcterms:W3CDTF">2026-04-07T07:37:32Z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eyJoZGlkIjoiYmIyZGRkMGE5YWJjMzVmOGZkNjlhYTlmYTQyZTFmYjIifQ==</vt:lpwstr>
  </property>
  <property fmtid="{D5CDD505-2E9C-101B-9397-08002B2CF9AE}" pid="4" name="ICV">
    <vt:lpwstr>F9D6AA7876044AAAAF75EC24FB6E882F_12</vt:lpwstr>
  </property>
</Properties>
</file>