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5EB8">
      <w:pPr>
        <w:spacing w:line="360" w:lineRule="auto"/>
        <w:ind w:left="-359" w:leftChars="-171"/>
        <w:jc w:val="center"/>
        <w:rPr>
          <w:rFonts w:ascii="黑体" w:eastAsia="黑体"/>
          <w:b/>
          <w:sz w:val="44"/>
          <w:szCs w:val="44"/>
        </w:rPr>
      </w:pPr>
      <w:r>
        <w:rPr>
          <w:rFonts w:hint="eastAsia" w:ascii="黑体" w:hAnsi="宋体" w:eastAsia="黑体"/>
          <w:b/>
          <w:sz w:val="44"/>
          <w:szCs w:val="44"/>
        </w:rPr>
        <w:t xml:space="preserve">   </w:t>
      </w:r>
    </w:p>
    <w:p w14:paraId="5FB63666">
      <w:pPr>
        <w:ind w:firstLine="460"/>
        <w:jc w:val="center"/>
        <w:rPr>
          <w:spacing w:val="10"/>
          <w:sz w:val="28"/>
          <w:szCs w:val="28"/>
        </w:rPr>
      </w:pPr>
    </w:p>
    <w:p w14:paraId="2D461F04">
      <w:pPr>
        <w:spacing w:line="360" w:lineRule="auto"/>
        <w:ind w:left="-359" w:leftChars="-171"/>
        <w:jc w:val="center"/>
        <w:rPr>
          <w:rFonts w:ascii="宋体" w:hAnsi="宋体" w:cs="宋体"/>
          <w:b/>
          <w:bCs w:val="0"/>
          <w:sz w:val="48"/>
          <w:szCs w:val="48"/>
        </w:rPr>
      </w:pPr>
      <w:r>
        <w:rPr>
          <w:rFonts w:hint="eastAsia" w:ascii="宋体" w:hAnsi="宋体" w:cs="宋体"/>
          <w:b/>
          <w:bCs w:val="0"/>
          <w:sz w:val="48"/>
          <w:szCs w:val="48"/>
        </w:rPr>
        <w:t>《招标文件》</w:t>
      </w:r>
    </w:p>
    <w:p w14:paraId="073D7F8C">
      <w:pPr>
        <w:ind w:firstLine="460"/>
        <w:jc w:val="center"/>
        <w:rPr>
          <w:spacing w:val="10"/>
          <w:sz w:val="28"/>
          <w:szCs w:val="28"/>
        </w:rPr>
      </w:pPr>
    </w:p>
    <w:p w14:paraId="704F3B96">
      <w:pPr>
        <w:ind w:firstLine="462"/>
        <w:jc w:val="center"/>
        <w:rPr>
          <w:b/>
          <w:spacing w:val="10"/>
          <w:sz w:val="28"/>
          <w:szCs w:val="28"/>
        </w:rPr>
      </w:pPr>
    </w:p>
    <w:p w14:paraId="4059A9E4">
      <w:pPr>
        <w:ind w:firstLine="462"/>
        <w:jc w:val="center"/>
        <w:rPr>
          <w:b/>
          <w:spacing w:val="10"/>
          <w:sz w:val="28"/>
          <w:szCs w:val="28"/>
        </w:rPr>
      </w:pPr>
    </w:p>
    <w:p w14:paraId="3A62A10C">
      <w:pPr>
        <w:ind w:firstLine="462"/>
        <w:jc w:val="center"/>
        <w:rPr>
          <w:b/>
          <w:spacing w:val="10"/>
          <w:sz w:val="28"/>
          <w:szCs w:val="28"/>
        </w:rPr>
      </w:pPr>
    </w:p>
    <w:p w14:paraId="14058881">
      <w:pPr>
        <w:ind w:firstLine="462"/>
        <w:jc w:val="center"/>
        <w:rPr>
          <w:b/>
          <w:spacing w:val="10"/>
          <w:sz w:val="28"/>
          <w:szCs w:val="28"/>
        </w:rPr>
      </w:pPr>
    </w:p>
    <w:p w14:paraId="14D207D3">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3330D3B1">
      <w:pPr>
        <w:ind w:firstLine="683"/>
        <w:jc w:val="center"/>
        <w:rPr>
          <w:b/>
          <w:spacing w:val="10"/>
          <w:sz w:val="28"/>
          <w:szCs w:val="28"/>
        </w:rPr>
      </w:pPr>
    </w:p>
    <w:p w14:paraId="0ECA7B14">
      <w:pPr>
        <w:rPr>
          <w:spacing w:val="10"/>
          <w:sz w:val="28"/>
          <w:szCs w:val="28"/>
        </w:rPr>
      </w:pPr>
      <w:r>
        <w:rPr>
          <w:rFonts w:hint="eastAsia"/>
          <w:spacing w:val="10"/>
          <w:sz w:val="28"/>
          <w:szCs w:val="28"/>
        </w:rPr>
        <w:t xml:space="preserve">                   </w:t>
      </w:r>
    </w:p>
    <w:p w14:paraId="2AA15D74">
      <w:pPr>
        <w:rPr>
          <w:spacing w:val="10"/>
          <w:sz w:val="28"/>
          <w:szCs w:val="28"/>
        </w:rPr>
      </w:pPr>
    </w:p>
    <w:p w14:paraId="31157EB3">
      <w:pPr>
        <w:rPr>
          <w:spacing w:val="10"/>
          <w:sz w:val="28"/>
          <w:szCs w:val="28"/>
        </w:rPr>
      </w:pPr>
    </w:p>
    <w:p w14:paraId="41C011B8">
      <w:pPr>
        <w:widowControl/>
        <w:spacing w:line="400" w:lineRule="exact"/>
        <w:ind w:firstLine="1807" w:firstLineChars="600"/>
        <w:jc w:val="both"/>
        <w:rPr>
          <w:rFonts w:hint="eastAsia" w:ascii="宋体" w:hAnsi="宋体" w:eastAsia="宋体" w:cs="宋体"/>
          <w:b/>
          <w:bCs/>
          <w:spacing w:val="10"/>
          <w:sz w:val="28"/>
          <w:szCs w:val="28"/>
          <w:u w:val="single"/>
        </w:rPr>
      </w:pPr>
      <w:r>
        <w:rPr>
          <w:rFonts w:hint="eastAsia" w:ascii="宋体" w:hAnsi="宋体" w:cs="宋体"/>
          <w:b/>
          <w:bCs/>
          <w:spacing w:val="10"/>
          <w:sz w:val="28"/>
          <w:szCs w:val="28"/>
        </w:rPr>
        <w:t>项目名称：</w:t>
      </w:r>
      <w:r>
        <w:rPr>
          <w:rFonts w:hint="eastAsia" w:ascii="宋体" w:hAnsi="宋体" w:cs="宋体"/>
          <w:b/>
          <w:bCs/>
          <w:spacing w:val="10"/>
          <w:sz w:val="28"/>
          <w:szCs w:val="28"/>
          <w:u w:val="single"/>
          <w:lang w:val="en-US" w:eastAsia="zh-CN"/>
        </w:rPr>
        <w:t>移动式调粘桶</w:t>
      </w:r>
      <w:r>
        <w:rPr>
          <w:rFonts w:hint="eastAsia" w:ascii="宋体" w:hAnsi="宋体" w:eastAsia="宋体" w:cs="宋体"/>
          <w:b/>
          <w:bCs/>
          <w:spacing w:val="10"/>
          <w:sz w:val="28"/>
          <w:szCs w:val="28"/>
          <w:u w:val="single"/>
        </w:rPr>
        <w:t>项目</w:t>
      </w:r>
    </w:p>
    <w:p w14:paraId="34FB22A8">
      <w:pPr>
        <w:spacing w:line="360" w:lineRule="auto"/>
        <w:ind w:firstLine="1807" w:firstLineChars="600"/>
        <w:jc w:val="both"/>
        <w:rPr>
          <w:rFonts w:ascii="宋体" w:hAnsi="宋体" w:cs="宋体"/>
          <w:b/>
          <w:bCs/>
          <w:spacing w:val="10"/>
          <w:sz w:val="28"/>
          <w:szCs w:val="28"/>
          <w:u w:val="single"/>
        </w:rPr>
      </w:pPr>
      <w:r>
        <w:rPr>
          <w:rFonts w:hint="eastAsia" w:ascii="宋体" w:hAnsi="宋体" w:cs="宋体"/>
          <w:b/>
          <w:bCs/>
          <w:spacing w:val="10"/>
          <w:sz w:val="28"/>
          <w:szCs w:val="28"/>
        </w:rPr>
        <w:t>招标单位：</w:t>
      </w:r>
      <w:r>
        <w:rPr>
          <w:rFonts w:hint="eastAsia" w:ascii="宋体" w:hAnsi="宋体" w:cs="宋体"/>
          <w:b/>
          <w:bCs/>
          <w:spacing w:val="10"/>
          <w:sz w:val="28"/>
          <w:szCs w:val="28"/>
          <w:u w:val="single"/>
        </w:rPr>
        <w:t>山东金宝电子有限公司</w:t>
      </w:r>
    </w:p>
    <w:p w14:paraId="158EE3CC">
      <w:pPr>
        <w:spacing w:line="360" w:lineRule="auto"/>
        <w:ind w:firstLine="1200" w:firstLineChars="400"/>
        <w:jc w:val="left"/>
        <w:rPr>
          <w:rFonts w:ascii="宋体" w:hAnsi="宋体" w:cs="宋体"/>
          <w:spacing w:val="10"/>
          <w:sz w:val="24"/>
          <w:u w:val="single"/>
        </w:rPr>
      </w:pPr>
      <w:r>
        <w:rPr>
          <w:rFonts w:hint="eastAsia" w:ascii="宋体" w:hAnsi="宋体" w:cs="宋体"/>
          <w:spacing w:val="10"/>
          <w:sz w:val="28"/>
          <w:szCs w:val="28"/>
        </w:rPr>
        <w:t xml:space="preserve">         </w:t>
      </w:r>
    </w:p>
    <w:p w14:paraId="334A63D4">
      <w:pPr>
        <w:spacing w:line="360" w:lineRule="auto"/>
        <w:ind w:firstLine="2700" w:firstLineChars="900"/>
        <w:jc w:val="left"/>
        <w:rPr>
          <w:rFonts w:ascii="宋体" w:hAnsi="宋体" w:cs="宋体"/>
          <w:spacing w:val="10"/>
          <w:sz w:val="28"/>
          <w:szCs w:val="28"/>
        </w:rPr>
      </w:pPr>
    </w:p>
    <w:p w14:paraId="7358B91C">
      <w:pPr>
        <w:spacing w:line="360" w:lineRule="auto"/>
        <w:ind w:firstLine="2700" w:firstLineChars="900"/>
        <w:jc w:val="left"/>
        <w:rPr>
          <w:rFonts w:ascii="宋体" w:hAnsi="宋体" w:cs="宋体"/>
          <w:spacing w:val="10"/>
          <w:sz w:val="28"/>
          <w:szCs w:val="28"/>
        </w:rPr>
      </w:pPr>
    </w:p>
    <w:p w14:paraId="34D98255">
      <w:pPr>
        <w:spacing w:line="360" w:lineRule="auto"/>
        <w:ind w:firstLine="4200" w:firstLineChars="1400"/>
        <w:jc w:val="left"/>
        <w:rPr>
          <w:rFonts w:ascii="宋体" w:hAnsi="宋体" w:cs="宋体"/>
          <w:spacing w:val="10"/>
          <w:sz w:val="28"/>
          <w:szCs w:val="28"/>
        </w:rPr>
      </w:pPr>
      <w:r>
        <w:rPr>
          <w:rFonts w:hint="eastAsia" w:ascii="宋体" w:hAnsi="宋体" w:cs="宋体"/>
          <w:spacing w:val="10"/>
          <w:sz w:val="28"/>
          <w:szCs w:val="28"/>
        </w:rPr>
        <w:t>202</w:t>
      </w:r>
      <w:r>
        <w:rPr>
          <w:rFonts w:hint="eastAsia" w:ascii="宋体" w:hAnsi="宋体" w:cs="宋体"/>
          <w:spacing w:val="10"/>
          <w:sz w:val="28"/>
          <w:szCs w:val="28"/>
          <w:lang w:val="en-US" w:eastAsia="zh-CN"/>
        </w:rPr>
        <w:t>5</w:t>
      </w:r>
      <w:r>
        <w:rPr>
          <w:rFonts w:hint="eastAsia" w:ascii="宋体" w:hAnsi="宋体" w:cs="宋体"/>
          <w:spacing w:val="10"/>
          <w:sz w:val="28"/>
          <w:szCs w:val="28"/>
        </w:rPr>
        <w:t>年</w:t>
      </w:r>
      <w:r>
        <w:rPr>
          <w:rFonts w:hint="eastAsia" w:ascii="宋体" w:hAnsi="宋体" w:cs="宋体"/>
          <w:spacing w:val="10"/>
          <w:sz w:val="28"/>
          <w:szCs w:val="28"/>
          <w:lang w:val="en-US" w:eastAsia="zh-CN"/>
        </w:rPr>
        <w:t>2</w:t>
      </w:r>
      <w:r>
        <w:rPr>
          <w:rFonts w:hint="eastAsia" w:ascii="宋体" w:hAnsi="宋体" w:cs="宋体"/>
          <w:spacing w:val="10"/>
          <w:sz w:val="28"/>
          <w:szCs w:val="28"/>
        </w:rPr>
        <w:t>月</w:t>
      </w:r>
      <w:r>
        <w:rPr>
          <w:rFonts w:hint="eastAsia" w:ascii="宋体" w:hAnsi="宋体" w:cs="宋体"/>
          <w:spacing w:val="10"/>
          <w:sz w:val="28"/>
          <w:szCs w:val="28"/>
          <w:lang w:val="en-US" w:eastAsia="zh-CN"/>
        </w:rPr>
        <w:t>15</w:t>
      </w:r>
      <w:r>
        <w:rPr>
          <w:rFonts w:hint="eastAsia" w:ascii="宋体" w:hAnsi="宋体" w:cs="宋体"/>
          <w:spacing w:val="10"/>
          <w:sz w:val="28"/>
          <w:szCs w:val="28"/>
        </w:rPr>
        <w:t xml:space="preserve">日          </w:t>
      </w:r>
    </w:p>
    <w:p w14:paraId="51051EC3">
      <w:pPr>
        <w:spacing w:line="360" w:lineRule="auto"/>
        <w:ind w:right="70" w:firstLine="480" w:firstLineChars="200"/>
        <w:jc w:val="both"/>
        <w:rPr>
          <w:rFonts w:ascii="宋体" w:hAnsi="宋体" w:cs="宋体"/>
          <w:sz w:val="24"/>
        </w:rPr>
      </w:pPr>
      <w:r>
        <w:rPr>
          <w:rFonts w:hint="eastAsia" w:ascii="宋体" w:hAnsi="宋体" w:cs="宋体"/>
          <w:sz w:val="24"/>
        </w:rPr>
        <w:t>山东金宝电子有限公司就</w:t>
      </w:r>
      <w:r>
        <w:rPr>
          <w:rFonts w:hint="eastAsia" w:ascii="宋体" w:hAnsi="宋体" w:cs="宋体"/>
          <w:sz w:val="24"/>
          <w:u w:val="single"/>
        </w:rPr>
        <w:t>“</w:t>
      </w:r>
      <w:r>
        <w:rPr>
          <w:rFonts w:hint="eastAsia" w:ascii="宋体" w:hAnsi="宋体" w:cs="宋体"/>
          <w:b/>
          <w:bCs/>
          <w:sz w:val="24"/>
          <w:u w:val="single"/>
          <w:lang w:val="en-US" w:eastAsia="zh-CN"/>
        </w:rPr>
        <w:t>移动式调粘桶</w:t>
      </w:r>
      <w:r>
        <w:rPr>
          <w:rFonts w:hint="eastAsia" w:ascii="宋体" w:hAnsi="宋体" w:cs="宋体"/>
          <w:b/>
          <w:bCs/>
          <w:spacing w:val="10"/>
          <w:sz w:val="24"/>
          <w:szCs w:val="24"/>
          <w:u w:val="single"/>
        </w:rPr>
        <w:t>项目</w:t>
      </w:r>
      <w:r>
        <w:rPr>
          <w:rFonts w:hint="eastAsia" w:ascii="宋体" w:hAnsi="宋体" w:cs="宋体"/>
          <w:sz w:val="24"/>
          <w:u w:val="single"/>
        </w:rPr>
        <w:t>”</w:t>
      </w:r>
      <w:r>
        <w:rPr>
          <w:rFonts w:hint="eastAsia" w:ascii="宋体" w:hAnsi="宋体" w:cs="宋体"/>
          <w:sz w:val="24"/>
        </w:rPr>
        <w:t>现进行招标采购，我公司本着公平、公正、公开的原则，真诚邀请具有相关资质及履约能力的供应商参加投标，具体事项如下：</w:t>
      </w:r>
    </w:p>
    <w:p w14:paraId="4333B7F3">
      <w:pPr>
        <w:pStyle w:val="12"/>
        <w:numPr>
          <w:ilvl w:val="0"/>
          <w:numId w:val="1"/>
        </w:numPr>
        <w:spacing w:line="360" w:lineRule="auto"/>
        <w:ind w:right="70" w:firstLineChars="0"/>
        <w:rPr>
          <w:rFonts w:ascii="宋体" w:hAnsi="宋体" w:cs="宋体"/>
          <w:sz w:val="24"/>
        </w:rPr>
      </w:pPr>
      <w:r>
        <w:rPr>
          <w:rFonts w:hint="eastAsia" w:ascii="宋体" w:hAnsi="宋体" w:cs="宋体"/>
          <w:sz w:val="24"/>
        </w:rPr>
        <w:t>招标人：山东金宝电子有限公司</w:t>
      </w:r>
    </w:p>
    <w:p w14:paraId="3C7804BA">
      <w:pPr>
        <w:spacing w:line="360" w:lineRule="auto"/>
        <w:ind w:right="70" w:firstLine="480" w:firstLineChars="200"/>
        <w:rPr>
          <w:rFonts w:ascii="宋体" w:hAnsi="宋体" w:cs="宋体"/>
          <w:b/>
          <w:bCs/>
          <w:sz w:val="24"/>
          <w:u w:val="single"/>
        </w:rPr>
      </w:pPr>
      <w:r>
        <w:rPr>
          <w:rFonts w:hint="eastAsia" w:ascii="宋体" w:hAnsi="宋体" w:cs="宋体"/>
          <w:sz w:val="24"/>
        </w:rPr>
        <w:t>二、项目名称：</w:t>
      </w:r>
      <w:r>
        <w:rPr>
          <w:rFonts w:hint="eastAsia" w:ascii="宋体" w:hAnsi="宋体" w:cs="宋体"/>
          <w:b/>
          <w:bCs/>
          <w:sz w:val="24"/>
          <w:u w:val="single"/>
          <w:lang w:val="en-US" w:eastAsia="zh-CN"/>
        </w:rPr>
        <w:t>移动式调粘桶</w:t>
      </w:r>
      <w:r>
        <w:rPr>
          <w:rFonts w:hint="eastAsia" w:ascii="宋体" w:hAnsi="宋体" w:cs="宋体"/>
          <w:b/>
          <w:bCs/>
          <w:spacing w:val="10"/>
          <w:sz w:val="24"/>
          <w:szCs w:val="24"/>
          <w:u w:val="single"/>
        </w:rPr>
        <w:t>项目</w:t>
      </w:r>
    </w:p>
    <w:p w14:paraId="4894A306">
      <w:pPr>
        <w:spacing w:line="360" w:lineRule="auto"/>
        <w:ind w:right="70" w:firstLine="480" w:firstLineChars="200"/>
        <w:rPr>
          <w:rFonts w:ascii="宋体" w:hAnsi="宋体" w:cs="宋体"/>
          <w:sz w:val="24"/>
        </w:rPr>
      </w:pPr>
      <w:r>
        <w:rPr>
          <w:rFonts w:hint="eastAsia" w:ascii="宋体" w:hAnsi="宋体" w:cs="宋体"/>
          <w:sz w:val="24"/>
        </w:rPr>
        <w:t>三、投标时间：</w:t>
      </w:r>
    </w:p>
    <w:p w14:paraId="7B1B1FF8">
      <w:pPr>
        <w:spacing w:line="360" w:lineRule="auto"/>
        <w:ind w:firstLine="960" w:firstLineChars="400"/>
        <w:rPr>
          <w:rFonts w:hint="default" w:ascii="宋体" w:hAnsi="宋体" w:eastAsia="宋体" w:cs="宋体"/>
          <w:sz w:val="24"/>
          <w:highlight w:val="yellow"/>
          <w:lang w:val="en-US" w:eastAsia="zh-CN"/>
        </w:rPr>
      </w:pPr>
      <w:r>
        <w:rPr>
          <w:rFonts w:hint="eastAsia" w:ascii="宋体" w:hAnsi="宋体" w:cs="宋体"/>
          <w:sz w:val="24"/>
          <w:highlight w:val="yellow"/>
        </w:rPr>
        <w:t>技术投标时间：202</w:t>
      </w:r>
      <w:r>
        <w:rPr>
          <w:rFonts w:hint="eastAsia" w:ascii="宋体" w:hAnsi="宋体" w:cs="宋体"/>
          <w:sz w:val="24"/>
          <w:highlight w:val="yellow"/>
          <w:lang w:val="en-US" w:eastAsia="zh-CN"/>
        </w:rPr>
        <w:t>5</w:t>
      </w:r>
      <w:r>
        <w:rPr>
          <w:rFonts w:hint="eastAsia" w:ascii="宋体" w:hAnsi="宋体" w:cs="宋体"/>
          <w:sz w:val="24"/>
          <w:highlight w:val="yellow"/>
        </w:rPr>
        <w:t>.0</w:t>
      </w:r>
      <w:r>
        <w:rPr>
          <w:rFonts w:hint="eastAsia" w:ascii="宋体" w:hAnsi="宋体" w:cs="宋体"/>
          <w:sz w:val="24"/>
          <w:highlight w:val="yellow"/>
          <w:lang w:val="en-US" w:eastAsia="zh-CN"/>
        </w:rPr>
        <w:t>2</w:t>
      </w:r>
      <w:r>
        <w:rPr>
          <w:rFonts w:hint="eastAsia" w:ascii="宋体" w:hAnsi="宋体" w:cs="宋体"/>
          <w:sz w:val="24"/>
          <w:highlight w:val="yellow"/>
        </w:rPr>
        <w:t>.</w:t>
      </w:r>
      <w:r>
        <w:rPr>
          <w:rFonts w:hint="eastAsia" w:ascii="宋体" w:hAnsi="宋体" w:cs="宋体"/>
          <w:sz w:val="24"/>
          <w:highlight w:val="yellow"/>
          <w:lang w:val="en-US" w:eastAsia="zh-CN"/>
        </w:rPr>
        <w:t>17</w:t>
      </w:r>
    </w:p>
    <w:p w14:paraId="083A099F">
      <w:pPr>
        <w:spacing w:line="360" w:lineRule="auto"/>
        <w:ind w:firstLine="960" w:firstLineChars="400"/>
        <w:rPr>
          <w:rFonts w:hint="default" w:ascii="宋体" w:hAnsi="宋体" w:cs="宋体"/>
          <w:sz w:val="24"/>
          <w:highlight w:val="yellow"/>
          <w:lang w:val="en-US" w:eastAsia="zh-CN"/>
        </w:rPr>
      </w:pPr>
      <w:r>
        <w:rPr>
          <w:rFonts w:hint="eastAsia" w:ascii="宋体" w:hAnsi="宋体" w:cs="宋体"/>
          <w:sz w:val="24"/>
          <w:highlight w:val="yellow"/>
        </w:rPr>
        <w:t>商务投标时间：202</w:t>
      </w:r>
      <w:r>
        <w:rPr>
          <w:rFonts w:hint="eastAsia" w:ascii="宋体" w:hAnsi="宋体" w:cs="宋体"/>
          <w:sz w:val="24"/>
          <w:highlight w:val="yellow"/>
          <w:lang w:val="en-US" w:eastAsia="zh-CN"/>
        </w:rPr>
        <w:t>5</w:t>
      </w:r>
      <w:r>
        <w:rPr>
          <w:rFonts w:hint="eastAsia" w:ascii="宋体" w:hAnsi="宋体" w:cs="宋体"/>
          <w:sz w:val="24"/>
          <w:highlight w:val="yellow"/>
        </w:rPr>
        <w:t>.0</w:t>
      </w:r>
      <w:r>
        <w:rPr>
          <w:rFonts w:hint="eastAsia" w:ascii="宋体" w:hAnsi="宋体" w:cs="宋体"/>
          <w:sz w:val="24"/>
          <w:highlight w:val="yellow"/>
          <w:lang w:val="en-US" w:eastAsia="zh-CN"/>
        </w:rPr>
        <w:t>2</w:t>
      </w:r>
      <w:r>
        <w:rPr>
          <w:rFonts w:hint="eastAsia" w:ascii="宋体" w:hAnsi="宋体" w:cs="宋体"/>
          <w:sz w:val="24"/>
          <w:highlight w:val="yellow"/>
        </w:rPr>
        <w:t>.</w:t>
      </w:r>
      <w:r>
        <w:rPr>
          <w:rFonts w:hint="eastAsia" w:ascii="宋体" w:hAnsi="宋体" w:cs="宋体"/>
          <w:sz w:val="24"/>
          <w:highlight w:val="yellow"/>
          <w:lang w:val="en-US" w:eastAsia="zh-CN"/>
        </w:rPr>
        <w:t>18</w:t>
      </w:r>
      <w:bookmarkStart w:id="0" w:name="_GoBack"/>
      <w:bookmarkEnd w:id="0"/>
    </w:p>
    <w:p w14:paraId="159AB87C">
      <w:pPr>
        <w:spacing w:line="360" w:lineRule="auto"/>
        <w:ind w:firstLine="960" w:firstLineChars="400"/>
        <w:rPr>
          <w:rFonts w:ascii="宋体" w:hAnsi="宋体" w:cs="宋体"/>
          <w:sz w:val="24"/>
        </w:rPr>
      </w:pPr>
      <w:r>
        <w:rPr>
          <w:rFonts w:hint="eastAsia" w:ascii="宋体" w:hAnsi="宋体" w:cs="宋体"/>
          <w:sz w:val="24"/>
        </w:rPr>
        <w:t>四、技术联系人：冷启业</w:t>
      </w:r>
    </w:p>
    <w:p w14:paraId="2C7A0D31">
      <w:pPr>
        <w:spacing w:line="360" w:lineRule="auto"/>
        <w:ind w:right="70" w:firstLine="960" w:firstLineChars="400"/>
        <w:rPr>
          <w:rFonts w:ascii="宋体" w:hAnsi="宋体" w:cs="宋体"/>
          <w:sz w:val="24"/>
        </w:rPr>
      </w:pPr>
      <w:r>
        <w:rPr>
          <w:rFonts w:hint="eastAsia" w:ascii="宋体" w:hAnsi="宋体" w:cs="宋体"/>
          <w:sz w:val="24"/>
        </w:rPr>
        <w:t xml:space="preserve">联系方式：  13792565560 </w:t>
      </w:r>
    </w:p>
    <w:p w14:paraId="7CCAECF0">
      <w:pPr>
        <w:spacing w:line="360" w:lineRule="auto"/>
        <w:ind w:right="70" w:firstLine="960" w:firstLineChars="400"/>
        <w:rPr>
          <w:rFonts w:ascii="宋体" w:hAnsi="宋体" w:cs="宋体"/>
          <w:sz w:val="24"/>
        </w:rPr>
      </w:pPr>
      <w:r>
        <w:rPr>
          <w:rFonts w:hint="eastAsia" w:ascii="宋体" w:hAnsi="宋体" w:cs="宋体"/>
          <w:sz w:val="24"/>
        </w:rPr>
        <w:t>邮箱： lqiye@ chinajinbao.com</w:t>
      </w:r>
    </w:p>
    <w:p w14:paraId="0D1F2568">
      <w:pPr>
        <w:numPr>
          <w:ilvl w:val="0"/>
          <w:numId w:val="2"/>
        </w:numPr>
        <w:spacing w:line="360" w:lineRule="auto"/>
        <w:ind w:right="70" w:firstLine="480" w:firstLineChars="200"/>
        <w:rPr>
          <w:rFonts w:ascii="宋体" w:hAnsi="宋体" w:cs="宋体"/>
          <w:sz w:val="24"/>
        </w:rPr>
      </w:pPr>
      <w:r>
        <w:rPr>
          <w:rFonts w:hint="eastAsia" w:ascii="宋体" w:hAnsi="宋体" w:cs="宋体"/>
          <w:sz w:val="24"/>
        </w:rPr>
        <w:t xml:space="preserve">商务联系人： </w:t>
      </w:r>
      <w:r>
        <w:rPr>
          <w:rFonts w:hint="eastAsia" w:ascii="宋体" w:hAnsi="宋体" w:cs="宋体"/>
          <w:sz w:val="24"/>
          <w:lang w:eastAsia="zh-CN"/>
        </w:rPr>
        <w:t>董京</w:t>
      </w:r>
    </w:p>
    <w:p w14:paraId="65EF8C9F">
      <w:pPr>
        <w:numPr>
          <w:ilvl w:val="0"/>
          <w:numId w:val="2"/>
        </w:numPr>
        <w:spacing w:line="360" w:lineRule="auto"/>
        <w:ind w:right="70" w:firstLine="480" w:firstLineChars="200"/>
        <w:rPr>
          <w:rFonts w:ascii="宋体" w:hAnsi="宋体" w:cs="宋体"/>
          <w:sz w:val="24"/>
        </w:rPr>
      </w:pPr>
      <w:r>
        <w:rPr>
          <w:rFonts w:hint="eastAsia" w:ascii="宋体" w:hAnsi="宋体" w:cs="宋体"/>
          <w:sz w:val="24"/>
          <w:lang w:eastAsia="zh-CN"/>
        </w:rPr>
        <w:t>联系方式：</w:t>
      </w:r>
      <w:r>
        <w:rPr>
          <w:rFonts w:hint="eastAsia" w:ascii="宋体" w:hAnsi="宋体" w:cs="宋体"/>
          <w:sz w:val="24"/>
          <w:lang w:val="en-US" w:eastAsia="zh-CN"/>
        </w:rPr>
        <w:t>15966545089</w:t>
      </w:r>
    </w:p>
    <w:p w14:paraId="0A370914">
      <w:pPr>
        <w:spacing w:line="360" w:lineRule="auto"/>
        <w:ind w:right="70" w:firstLine="480" w:firstLineChars="200"/>
        <w:rPr>
          <w:rFonts w:hint="eastAsia" w:ascii="宋体" w:hAnsi="宋体" w:cs="宋体"/>
          <w:sz w:val="24"/>
          <w:lang w:eastAsia="zh-CN"/>
        </w:rPr>
      </w:pPr>
      <w:r>
        <w:rPr>
          <w:rFonts w:hint="eastAsia" w:ascii="宋体" w:hAnsi="宋体" w:cs="宋体"/>
          <w:sz w:val="24"/>
          <w:lang w:eastAsia="zh-CN"/>
        </w:rPr>
        <w:t>七、报价邮箱：</w:t>
      </w:r>
      <w:r>
        <w:rPr>
          <w:rFonts w:hint="eastAsia" w:ascii="宋体" w:hAnsi="宋体" w:cs="宋体"/>
          <w:b/>
          <w:bCs/>
          <w:sz w:val="24"/>
          <w:lang w:eastAsia="zh-CN"/>
        </w:rPr>
        <w:t>jinbaoxb@chinajinbao.com</w:t>
      </w:r>
    </w:p>
    <w:p w14:paraId="413B09C6">
      <w:pPr>
        <w:spacing w:line="360" w:lineRule="auto"/>
        <w:ind w:right="70" w:firstLine="480" w:firstLineChars="200"/>
        <w:rPr>
          <w:rFonts w:ascii="宋体" w:hAnsi="宋体" w:cs="宋体"/>
          <w:sz w:val="24"/>
        </w:rPr>
      </w:pPr>
      <w:r>
        <w:rPr>
          <w:rFonts w:hint="eastAsia" w:ascii="宋体" w:hAnsi="宋体" w:cs="宋体"/>
          <w:sz w:val="24"/>
        </w:rPr>
        <w:t>八、投标保证金：</w:t>
      </w:r>
    </w:p>
    <w:p w14:paraId="3B5AF4CE">
      <w:pPr>
        <w:spacing w:line="360" w:lineRule="auto"/>
        <w:ind w:right="70" w:firstLine="480" w:firstLineChars="200"/>
        <w:rPr>
          <w:rFonts w:ascii="宋体" w:hAnsi="宋体" w:cs="宋体"/>
          <w:sz w:val="24"/>
        </w:rPr>
      </w:pPr>
      <w:r>
        <w:rPr>
          <w:rFonts w:hint="eastAsia" w:ascii="宋体" w:hAnsi="宋体" w:cs="宋体"/>
          <w:sz w:val="24"/>
        </w:rPr>
        <w:t xml:space="preserve">    汇款资料：</w:t>
      </w:r>
    </w:p>
    <w:p w14:paraId="71ADF3F4">
      <w:pPr>
        <w:spacing w:line="360" w:lineRule="auto"/>
        <w:ind w:firstLine="1200" w:firstLineChars="500"/>
        <w:rPr>
          <w:rFonts w:ascii="宋体" w:hAnsi="宋体" w:cs="宋体"/>
          <w:sz w:val="24"/>
        </w:rPr>
      </w:pPr>
      <w:r>
        <w:rPr>
          <w:rFonts w:hint="eastAsia" w:ascii="宋体" w:hAnsi="宋体" w:cs="宋体"/>
          <w:sz w:val="24"/>
        </w:rPr>
        <w:t>单位名称：山东金宝电子有限公司</w:t>
      </w:r>
    </w:p>
    <w:p w14:paraId="4C36AAEE">
      <w:pPr>
        <w:widowControl/>
        <w:spacing w:line="360" w:lineRule="auto"/>
        <w:ind w:firstLine="1200" w:firstLineChars="500"/>
        <w:jc w:val="left"/>
        <w:rPr>
          <w:rFonts w:ascii="宋体" w:hAnsi="宋体" w:cs="宋体"/>
          <w:sz w:val="24"/>
        </w:rPr>
      </w:pPr>
      <w:r>
        <w:rPr>
          <w:rFonts w:hint="eastAsia" w:ascii="宋体" w:hAnsi="宋体" w:cs="宋体"/>
          <w:sz w:val="24"/>
        </w:rPr>
        <w:t>帐    号：5000 6473 3510 017</w:t>
      </w:r>
    </w:p>
    <w:p w14:paraId="04622434">
      <w:pPr>
        <w:widowControl/>
        <w:spacing w:line="360" w:lineRule="auto"/>
        <w:ind w:firstLine="1200" w:firstLineChars="500"/>
        <w:jc w:val="left"/>
        <w:rPr>
          <w:rFonts w:ascii="宋体" w:hAnsi="宋体" w:cs="宋体"/>
          <w:sz w:val="24"/>
        </w:rPr>
      </w:pPr>
      <w:r>
        <w:rPr>
          <w:rFonts w:hint="eastAsia" w:ascii="宋体" w:hAnsi="宋体" w:cs="宋体"/>
          <w:sz w:val="24"/>
        </w:rPr>
        <w:t>开 户 行：恒丰银行招远支行</w:t>
      </w:r>
    </w:p>
    <w:p w14:paraId="1638A3DA">
      <w:pPr>
        <w:spacing w:line="360" w:lineRule="auto"/>
        <w:ind w:right="70" w:firstLine="480" w:firstLineChars="200"/>
        <w:rPr>
          <w:rFonts w:ascii="宋体" w:hAnsi="宋体" w:cs="宋体"/>
          <w:sz w:val="24"/>
        </w:rPr>
      </w:pPr>
      <w:r>
        <w:rPr>
          <w:rFonts w:hint="eastAsia" w:ascii="宋体" w:hAnsi="宋体" w:cs="宋体"/>
          <w:sz w:val="24"/>
        </w:rPr>
        <w:t>投标保证金，在竞标结束后，无息返还。中标方投标保证金，在签订合同后，无息返还；中标方放弃中标权利，投标保证金将不予以返还。未缴纳投标保证金的，一律不能参与开标。</w:t>
      </w:r>
    </w:p>
    <w:p w14:paraId="57C304C1">
      <w:pPr>
        <w:spacing w:line="360" w:lineRule="auto"/>
        <w:ind w:right="70" w:firstLine="480" w:firstLineChars="200"/>
        <w:rPr>
          <w:rFonts w:ascii="宋体" w:hAnsi="宋体" w:cs="宋体"/>
          <w:sz w:val="24"/>
        </w:rPr>
      </w:pPr>
      <w:r>
        <w:rPr>
          <w:rFonts w:hint="eastAsia" w:ascii="宋体" w:hAnsi="宋体" w:cs="宋体"/>
          <w:sz w:val="24"/>
        </w:rPr>
        <w:t>开标需要先进行技术投标，确定技术方案，再进行商务投标，未确定技术方案的商务投标，开标时一律作废。</w:t>
      </w:r>
    </w:p>
    <w:p w14:paraId="46CD128F">
      <w:pPr>
        <w:spacing w:line="360" w:lineRule="auto"/>
        <w:ind w:right="70" w:firstLine="480" w:firstLineChars="200"/>
        <w:rPr>
          <w:rFonts w:ascii="宋体" w:hAnsi="宋体" w:cs="宋体"/>
          <w:sz w:val="24"/>
        </w:rPr>
      </w:pPr>
      <w:r>
        <w:rPr>
          <w:rFonts w:hint="eastAsia" w:ascii="宋体" w:hAnsi="宋体" w:cs="宋体"/>
          <w:sz w:val="24"/>
        </w:rPr>
        <w:t>技术投标需要将技术方案以邮件的形式发送到我公司技术联系人的邮箱中（联系人：）；商务投标可以将标书邮寄或直接送达商务投标地点（联系人：路文玲），标书务必要密封。</w:t>
      </w:r>
    </w:p>
    <w:p w14:paraId="17FA9C0C">
      <w:pPr>
        <w:spacing w:line="360" w:lineRule="auto"/>
        <w:ind w:right="70" w:firstLine="480" w:firstLineChars="200"/>
        <w:rPr>
          <w:rFonts w:ascii="宋体" w:hAnsi="宋体" w:cs="宋体"/>
          <w:sz w:val="24"/>
        </w:rPr>
      </w:pPr>
    </w:p>
    <w:p w14:paraId="651299C6">
      <w:pPr>
        <w:spacing w:line="360" w:lineRule="auto"/>
        <w:ind w:right="70"/>
        <w:rPr>
          <w:rFonts w:ascii="宋体" w:hAnsi="宋体" w:cs="宋体"/>
          <w:b/>
          <w:bCs/>
          <w:sz w:val="24"/>
        </w:rPr>
      </w:pPr>
    </w:p>
    <w:p w14:paraId="3C23D005">
      <w:pPr>
        <w:spacing w:line="360" w:lineRule="auto"/>
        <w:ind w:right="70"/>
        <w:jc w:val="center"/>
        <w:rPr>
          <w:rFonts w:ascii="宋体" w:hAnsi="宋体" w:cs="宋体"/>
          <w:b/>
          <w:bCs/>
          <w:sz w:val="24"/>
        </w:rPr>
      </w:pPr>
      <w:r>
        <w:rPr>
          <w:rFonts w:hint="eastAsia" w:ascii="宋体" w:hAnsi="宋体" w:cs="宋体"/>
          <w:b/>
          <w:bCs/>
          <w:sz w:val="24"/>
        </w:rPr>
        <w:t>第一部分   投标须知</w:t>
      </w:r>
    </w:p>
    <w:p w14:paraId="04EB23A4">
      <w:pPr>
        <w:numPr>
          <w:ilvl w:val="0"/>
          <w:numId w:val="3"/>
        </w:numPr>
        <w:spacing w:line="360" w:lineRule="auto"/>
        <w:ind w:right="70"/>
        <w:rPr>
          <w:rFonts w:ascii="宋体" w:hAnsi="宋体" w:cs="宋体"/>
          <w:b/>
          <w:bCs/>
          <w:sz w:val="24"/>
        </w:rPr>
      </w:pPr>
      <w:r>
        <w:rPr>
          <w:rFonts w:hint="eastAsia" w:ascii="宋体" w:hAnsi="宋体" w:cs="宋体"/>
          <w:b/>
          <w:bCs/>
          <w:sz w:val="24"/>
        </w:rPr>
        <w:t>投标要求</w:t>
      </w:r>
    </w:p>
    <w:p w14:paraId="0B90598C">
      <w:pPr>
        <w:spacing w:line="360" w:lineRule="auto"/>
        <w:ind w:right="70" w:firstLine="642"/>
        <w:rPr>
          <w:rFonts w:ascii="宋体" w:hAnsi="宋体" w:cs="宋体"/>
          <w:sz w:val="24"/>
        </w:rPr>
      </w:pPr>
      <w:r>
        <w:rPr>
          <w:rFonts w:hint="eastAsia" w:ascii="宋体" w:hAnsi="宋体" w:cs="宋体"/>
          <w:sz w:val="24"/>
        </w:rPr>
        <w:t>1、投标人应根据招标人提供的项目需求设计整体解决方案，制定项目配置及实施方案，进行分项报价，并提供方案说明及服务承诺。</w:t>
      </w:r>
    </w:p>
    <w:p w14:paraId="08CD7307">
      <w:pPr>
        <w:spacing w:line="360" w:lineRule="auto"/>
        <w:ind w:right="70" w:firstLine="642"/>
        <w:rPr>
          <w:rFonts w:ascii="宋体" w:hAnsi="宋体" w:cs="宋体"/>
          <w:sz w:val="24"/>
        </w:rPr>
      </w:pPr>
      <w:r>
        <w:rPr>
          <w:rFonts w:hint="eastAsia" w:ascii="宋体" w:hAnsi="宋体" w:cs="宋体"/>
          <w:sz w:val="24"/>
        </w:rPr>
        <w:t>2、投标人应按照招标文件的要求提供完整、准确的投标文件，保证所指定的解决方案满足招标人所提出的项目全部要求，并对所有资料的真实性承担法律责任。</w:t>
      </w:r>
    </w:p>
    <w:p w14:paraId="015E115E">
      <w:pPr>
        <w:spacing w:line="360" w:lineRule="auto"/>
        <w:ind w:right="70" w:firstLine="642"/>
        <w:rPr>
          <w:rFonts w:ascii="宋体" w:hAnsi="宋体" w:cs="宋体"/>
          <w:sz w:val="24"/>
        </w:rPr>
      </w:pPr>
      <w:r>
        <w:rPr>
          <w:rFonts w:hint="eastAsia" w:ascii="宋体" w:hAnsi="宋体" w:cs="宋体"/>
          <w:sz w:val="24"/>
        </w:rPr>
        <w:t>3、招标人保留与投标人的报价进行商务谈判的权利，同时保留对投标人的客户进行咨询（不涉及商业机密内容）的权利。</w:t>
      </w:r>
    </w:p>
    <w:p w14:paraId="7C48A559">
      <w:pPr>
        <w:spacing w:line="360" w:lineRule="auto"/>
        <w:ind w:right="70" w:firstLine="642"/>
        <w:rPr>
          <w:rFonts w:ascii="宋体" w:hAnsi="宋体" w:cs="宋体"/>
          <w:sz w:val="24"/>
        </w:rPr>
      </w:pPr>
      <w:r>
        <w:rPr>
          <w:rFonts w:hint="eastAsia" w:ascii="宋体" w:hAnsi="宋体" w:cs="宋体"/>
          <w:sz w:val="24"/>
        </w:rPr>
        <w:t>4、在参与本次招标过程中出现以下情况或行为，将取消其投标资格且不予返还投标保证金：</w:t>
      </w:r>
    </w:p>
    <w:p w14:paraId="36846BAF">
      <w:pPr>
        <w:spacing w:line="360" w:lineRule="auto"/>
        <w:ind w:right="70" w:firstLine="642"/>
        <w:rPr>
          <w:rFonts w:ascii="宋体" w:hAnsi="宋体" w:cs="宋体"/>
          <w:sz w:val="24"/>
        </w:rPr>
      </w:pPr>
      <w:r>
        <w:rPr>
          <w:rFonts w:hint="eastAsia" w:ascii="宋体" w:hAnsi="宋体" w:cs="宋体"/>
          <w:sz w:val="24"/>
        </w:rPr>
        <w:t>①采取弄虚作假的方式，提供虚假的信息或资料；</w:t>
      </w:r>
    </w:p>
    <w:p w14:paraId="3C652137">
      <w:pPr>
        <w:spacing w:line="360" w:lineRule="auto"/>
        <w:ind w:right="70" w:firstLine="642"/>
        <w:rPr>
          <w:rFonts w:ascii="宋体" w:hAnsi="宋体" w:cs="宋体"/>
          <w:sz w:val="24"/>
        </w:rPr>
      </w:pPr>
      <w:r>
        <w:rPr>
          <w:rFonts w:hint="eastAsia" w:ascii="宋体" w:hAnsi="宋体" w:cs="宋体"/>
          <w:sz w:val="24"/>
        </w:rPr>
        <w:t>②存在不正当竞争，如：串标、陪标现象；</w:t>
      </w:r>
    </w:p>
    <w:p w14:paraId="310A3D16">
      <w:pPr>
        <w:spacing w:line="360" w:lineRule="auto"/>
        <w:ind w:right="70" w:firstLine="642"/>
        <w:rPr>
          <w:rFonts w:ascii="宋体" w:hAnsi="宋体" w:cs="宋体"/>
          <w:sz w:val="24"/>
        </w:rPr>
      </w:pPr>
      <w:r>
        <w:rPr>
          <w:rFonts w:hint="eastAsia" w:ascii="宋体" w:hAnsi="宋体" w:cs="宋体"/>
          <w:sz w:val="24"/>
        </w:rPr>
        <w:t>③存在贿赂、威胁、利诱等行为，妄图影响招标的真实性、公正性；（该行为将被记录在案，永久性取消投标资格。）</w:t>
      </w:r>
    </w:p>
    <w:p w14:paraId="07ECC05C">
      <w:pPr>
        <w:numPr>
          <w:ilvl w:val="0"/>
          <w:numId w:val="3"/>
        </w:numPr>
        <w:spacing w:line="360" w:lineRule="auto"/>
        <w:ind w:right="70"/>
        <w:rPr>
          <w:rFonts w:ascii="宋体" w:hAnsi="宋体" w:cs="宋体"/>
          <w:b/>
          <w:bCs/>
          <w:sz w:val="24"/>
        </w:rPr>
      </w:pPr>
      <w:r>
        <w:rPr>
          <w:rFonts w:hint="eastAsia" w:ascii="宋体" w:hAnsi="宋体" w:cs="宋体"/>
          <w:b/>
          <w:bCs/>
          <w:sz w:val="24"/>
        </w:rPr>
        <w:t>投标无效</w:t>
      </w:r>
    </w:p>
    <w:p w14:paraId="1046820A">
      <w:pPr>
        <w:spacing w:line="360" w:lineRule="auto"/>
        <w:ind w:right="70" w:firstLine="642"/>
        <w:rPr>
          <w:rFonts w:ascii="宋体" w:hAnsi="宋体" w:cs="宋体"/>
          <w:sz w:val="24"/>
        </w:rPr>
      </w:pPr>
      <w:r>
        <w:rPr>
          <w:rFonts w:hint="eastAsia" w:ascii="宋体" w:hAnsi="宋体" w:cs="宋体"/>
          <w:sz w:val="24"/>
        </w:rPr>
        <w:t>有以下情形的投标文件，视为无效：</w:t>
      </w:r>
    </w:p>
    <w:p w14:paraId="743DC00A">
      <w:pPr>
        <w:numPr>
          <w:ilvl w:val="0"/>
          <w:numId w:val="4"/>
        </w:numPr>
        <w:spacing w:line="360" w:lineRule="auto"/>
        <w:ind w:right="70" w:firstLine="642"/>
        <w:rPr>
          <w:rFonts w:ascii="宋体" w:hAnsi="宋体" w:cs="宋体"/>
          <w:sz w:val="24"/>
        </w:rPr>
      </w:pPr>
      <w:r>
        <w:rPr>
          <w:rFonts w:hint="eastAsia" w:ascii="宋体" w:hAnsi="宋体" w:cs="宋体"/>
          <w:sz w:val="24"/>
        </w:rPr>
        <w:t>逾期未送达投标文件的；</w:t>
      </w:r>
    </w:p>
    <w:p w14:paraId="2CC41081">
      <w:pPr>
        <w:numPr>
          <w:ilvl w:val="0"/>
          <w:numId w:val="4"/>
        </w:numPr>
        <w:spacing w:line="360" w:lineRule="auto"/>
        <w:ind w:right="70" w:firstLine="642"/>
        <w:rPr>
          <w:rFonts w:ascii="宋体" w:hAnsi="宋体" w:cs="宋体"/>
          <w:sz w:val="24"/>
        </w:rPr>
      </w:pPr>
      <w:r>
        <w:rPr>
          <w:rFonts w:hint="eastAsia" w:ascii="宋体" w:hAnsi="宋体" w:cs="宋体"/>
          <w:sz w:val="24"/>
        </w:rPr>
        <w:t>未按规定递交密封投标文件的；</w:t>
      </w:r>
    </w:p>
    <w:p w14:paraId="42645E31">
      <w:pPr>
        <w:numPr>
          <w:ilvl w:val="0"/>
          <w:numId w:val="4"/>
        </w:numPr>
        <w:spacing w:line="360" w:lineRule="auto"/>
        <w:ind w:right="70" w:firstLine="642"/>
        <w:rPr>
          <w:rFonts w:ascii="宋体" w:hAnsi="宋体" w:cs="宋体"/>
          <w:sz w:val="24"/>
        </w:rPr>
      </w:pPr>
      <w:r>
        <w:rPr>
          <w:rFonts w:hint="eastAsia" w:ascii="宋体" w:hAnsi="宋体" w:cs="宋体"/>
          <w:sz w:val="24"/>
        </w:rPr>
        <w:t>投标文件的编制、内容与招标文件存在明显差异或不符的；</w:t>
      </w:r>
    </w:p>
    <w:p w14:paraId="7936C24E">
      <w:pPr>
        <w:numPr>
          <w:ilvl w:val="0"/>
          <w:numId w:val="4"/>
        </w:numPr>
        <w:spacing w:line="360" w:lineRule="auto"/>
        <w:ind w:right="70" w:firstLine="642"/>
        <w:rPr>
          <w:rFonts w:ascii="宋体" w:hAnsi="宋体" w:cs="宋体"/>
          <w:sz w:val="24"/>
        </w:rPr>
      </w:pPr>
      <w:r>
        <w:rPr>
          <w:rFonts w:hint="eastAsia" w:ascii="宋体" w:hAnsi="宋体" w:cs="宋体"/>
          <w:sz w:val="24"/>
        </w:rPr>
        <w:t>未加盖公章或无授权委托书的；</w:t>
      </w:r>
    </w:p>
    <w:p w14:paraId="2858266C">
      <w:pPr>
        <w:spacing w:line="360" w:lineRule="auto"/>
        <w:ind w:right="70"/>
        <w:rPr>
          <w:rFonts w:ascii="宋体" w:hAnsi="宋体" w:cs="宋体"/>
          <w:b/>
          <w:bCs/>
          <w:sz w:val="24"/>
        </w:rPr>
      </w:pPr>
      <w:r>
        <w:rPr>
          <w:rFonts w:hint="eastAsia" w:ascii="宋体" w:hAnsi="宋体" w:cs="宋体"/>
          <w:b/>
          <w:bCs/>
          <w:sz w:val="24"/>
        </w:rPr>
        <w:t>三、投标文件的构成</w:t>
      </w:r>
    </w:p>
    <w:p w14:paraId="6D62A53D">
      <w:pPr>
        <w:spacing w:line="360" w:lineRule="auto"/>
        <w:ind w:right="70" w:firstLine="642"/>
        <w:rPr>
          <w:rFonts w:ascii="宋体" w:hAnsi="宋体" w:cs="宋体"/>
          <w:sz w:val="24"/>
        </w:rPr>
      </w:pPr>
      <w:r>
        <w:rPr>
          <w:rFonts w:hint="eastAsia" w:ascii="宋体" w:hAnsi="宋体" w:cs="宋体"/>
          <w:sz w:val="24"/>
        </w:rPr>
        <w:t>1、资质文件；</w:t>
      </w:r>
    </w:p>
    <w:p w14:paraId="465FC288">
      <w:pPr>
        <w:spacing w:line="360" w:lineRule="auto"/>
        <w:ind w:right="70" w:firstLine="642"/>
        <w:rPr>
          <w:rFonts w:ascii="宋体" w:hAnsi="宋体" w:cs="宋体"/>
          <w:sz w:val="24"/>
        </w:rPr>
      </w:pPr>
      <w:r>
        <w:rPr>
          <w:rFonts w:hint="eastAsia" w:ascii="宋体" w:hAnsi="宋体" w:cs="宋体"/>
          <w:sz w:val="24"/>
        </w:rPr>
        <w:t>①营业执照</w:t>
      </w:r>
    </w:p>
    <w:p w14:paraId="6D65E6AB">
      <w:pPr>
        <w:spacing w:line="360" w:lineRule="auto"/>
        <w:ind w:right="70" w:firstLine="642"/>
        <w:rPr>
          <w:rFonts w:ascii="宋体" w:hAnsi="宋体" w:cs="宋体"/>
          <w:sz w:val="24"/>
        </w:rPr>
      </w:pPr>
      <w:r>
        <w:rPr>
          <w:rFonts w:hint="eastAsia" w:ascii="宋体" w:hAnsi="宋体" w:cs="宋体"/>
          <w:sz w:val="24"/>
        </w:rPr>
        <w:t>②授权委托书</w:t>
      </w:r>
    </w:p>
    <w:p w14:paraId="6466524B">
      <w:pPr>
        <w:spacing w:line="360" w:lineRule="auto"/>
        <w:ind w:right="70" w:firstLine="642"/>
        <w:rPr>
          <w:rFonts w:ascii="宋体" w:hAnsi="宋体" w:cs="宋体"/>
          <w:sz w:val="24"/>
        </w:rPr>
      </w:pPr>
      <w:r>
        <w:rPr>
          <w:rFonts w:hint="eastAsia" w:ascii="宋体" w:hAnsi="宋体" w:cs="宋体"/>
          <w:sz w:val="24"/>
        </w:rPr>
        <w:t>③企业资质及行业认证文件资料</w:t>
      </w:r>
    </w:p>
    <w:p w14:paraId="05B87F3D">
      <w:pPr>
        <w:spacing w:line="360" w:lineRule="auto"/>
        <w:ind w:right="70" w:firstLine="642"/>
        <w:rPr>
          <w:rFonts w:ascii="宋体" w:hAnsi="宋体" w:cs="宋体"/>
          <w:sz w:val="24"/>
        </w:rPr>
      </w:pPr>
      <w:r>
        <w:rPr>
          <w:rFonts w:hint="eastAsia" w:ascii="宋体" w:hAnsi="宋体" w:cs="宋体"/>
          <w:sz w:val="24"/>
        </w:rPr>
        <w:t>④产品专利</w:t>
      </w:r>
    </w:p>
    <w:p w14:paraId="4F379CAF">
      <w:pPr>
        <w:numPr>
          <w:ilvl w:val="0"/>
          <w:numId w:val="5"/>
        </w:numPr>
        <w:spacing w:line="360" w:lineRule="auto"/>
        <w:ind w:right="70" w:firstLine="642"/>
        <w:rPr>
          <w:rFonts w:ascii="宋体" w:hAnsi="宋体" w:cs="宋体"/>
          <w:sz w:val="24"/>
        </w:rPr>
      </w:pPr>
      <w:r>
        <w:rPr>
          <w:rFonts w:hint="eastAsia" w:ascii="宋体" w:hAnsi="宋体" w:cs="宋体"/>
          <w:sz w:val="24"/>
        </w:rPr>
        <w:t>项目</w:t>
      </w:r>
      <w:r>
        <w:rPr>
          <w:rFonts w:hint="eastAsia" w:ascii="宋体" w:hAnsi="宋体" w:cs="宋体"/>
          <w:b/>
          <w:sz w:val="24"/>
        </w:rPr>
        <w:t>实施案例</w:t>
      </w:r>
      <w:r>
        <w:rPr>
          <w:rFonts w:hint="eastAsia" w:ascii="宋体" w:hAnsi="宋体" w:cs="宋体"/>
          <w:sz w:val="24"/>
        </w:rPr>
        <w:t>及相关资料；</w:t>
      </w:r>
    </w:p>
    <w:p w14:paraId="082E36BB">
      <w:pPr>
        <w:numPr>
          <w:ilvl w:val="0"/>
          <w:numId w:val="5"/>
        </w:numPr>
        <w:spacing w:line="360" w:lineRule="auto"/>
        <w:ind w:right="70" w:firstLine="642"/>
        <w:rPr>
          <w:rFonts w:ascii="宋体" w:hAnsi="宋体" w:cs="宋体"/>
          <w:sz w:val="24"/>
        </w:rPr>
      </w:pPr>
      <w:r>
        <w:rPr>
          <w:rFonts w:hint="eastAsia" w:ascii="宋体" w:hAnsi="宋体" w:cs="宋体"/>
          <w:sz w:val="24"/>
        </w:rPr>
        <w:t>项目方案</w:t>
      </w:r>
    </w:p>
    <w:p w14:paraId="07BAEA6B">
      <w:pPr>
        <w:spacing w:line="360" w:lineRule="auto"/>
        <w:ind w:right="70" w:firstLine="642"/>
        <w:rPr>
          <w:rFonts w:ascii="宋体" w:hAnsi="宋体" w:cs="宋体"/>
          <w:sz w:val="24"/>
        </w:rPr>
      </w:pPr>
      <w:r>
        <w:rPr>
          <w:rFonts w:hint="eastAsia" w:ascii="宋体" w:hAnsi="宋体" w:cs="宋体"/>
          <w:sz w:val="24"/>
        </w:rPr>
        <w:t>①设备设施配置、清单及详细资料</w:t>
      </w:r>
    </w:p>
    <w:p w14:paraId="704B4777">
      <w:pPr>
        <w:spacing w:line="360" w:lineRule="auto"/>
        <w:ind w:right="70" w:firstLine="642"/>
        <w:rPr>
          <w:rFonts w:ascii="宋体" w:hAnsi="宋体" w:cs="宋体"/>
          <w:sz w:val="24"/>
        </w:rPr>
      </w:pPr>
      <w:r>
        <w:rPr>
          <w:rFonts w:hint="eastAsia" w:ascii="宋体" w:hAnsi="宋体" w:cs="宋体"/>
          <w:sz w:val="24"/>
        </w:rPr>
        <w:t>②《项目解决方案及服务内容》</w:t>
      </w:r>
    </w:p>
    <w:p w14:paraId="0FA9900C">
      <w:pPr>
        <w:spacing w:line="360" w:lineRule="auto"/>
        <w:ind w:right="70" w:firstLine="642"/>
        <w:rPr>
          <w:rFonts w:ascii="宋体" w:hAnsi="宋体" w:cs="宋体"/>
          <w:sz w:val="24"/>
        </w:rPr>
      </w:pPr>
      <w:r>
        <w:rPr>
          <w:rFonts w:hint="eastAsia" w:ascii="宋体" w:hAnsi="宋体" w:cs="宋体"/>
          <w:sz w:val="24"/>
        </w:rPr>
        <w:t>③项目设计及实施方案</w:t>
      </w:r>
    </w:p>
    <w:p w14:paraId="30114F8A">
      <w:pPr>
        <w:spacing w:line="360" w:lineRule="auto"/>
        <w:ind w:right="70" w:firstLine="642"/>
        <w:rPr>
          <w:rFonts w:ascii="宋体" w:hAnsi="宋体" w:cs="宋体"/>
          <w:sz w:val="24"/>
        </w:rPr>
      </w:pPr>
      <w:r>
        <w:rPr>
          <w:rFonts w:hint="eastAsia" w:ascii="宋体" w:hAnsi="宋体" w:cs="宋体"/>
          <w:sz w:val="24"/>
        </w:rPr>
        <w:t>④项目实施进度计划及人员安排</w:t>
      </w:r>
    </w:p>
    <w:p w14:paraId="0F7159C7">
      <w:pPr>
        <w:spacing w:line="360" w:lineRule="auto"/>
        <w:ind w:right="70" w:firstLine="642"/>
        <w:rPr>
          <w:rFonts w:ascii="宋体" w:hAnsi="宋体" w:cs="宋体"/>
          <w:sz w:val="24"/>
        </w:rPr>
      </w:pPr>
      <w:r>
        <w:rPr>
          <w:rFonts w:hint="eastAsia" w:ascii="宋体" w:hAnsi="宋体" w:cs="宋体"/>
          <w:sz w:val="24"/>
        </w:rPr>
        <w:t>⑤售后服务方案</w:t>
      </w:r>
    </w:p>
    <w:p w14:paraId="5B0724F0">
      <w:pPr>
        <w:spacing w:line="360" w:lineRule="auto"/>
        <w:ind w:right="70" w:firstLine="642"/>
        <w:rPr>
          <w:rFonts w:ascii="宋体" w:hAnsi="宋体" w:cs="宋体"/>
          <w:sz w:val="24"/>
        </w:rPr>
      </w:pPr>
      <w:r>
        <w:rPr>
          <w:rFonts w:hint="eastAsia" w:ascii="宋体" w:hAnsi="宋体" w:cs="宋体"/>
          <w:sz w:val="24"/>
        </w:rPr>
        <w:t>⑥应急预案</w:t>
      </w:r>
    </w:p>
    <w:p w14:paraId="7D7986C7">
      <w:pPr>
        <w:spacing w:line="360" w:lineRule="auto"/>
        <w:ind w:right="70" w:firstLine="642"/>
        <w:rPr>
          <w:rFonts w:ascii="宋体" w:hAnsi="宋体" w:cs="宋体"/>
          <w:sz w:val="24"/>
        </w:rPr>
      </w:pPr>
      <w:r>
        <w:rPr>
          <w:rFonts w:hint="eastAsia" w:ascii="宋体" w:hAnsi="宋体" w:cs="宋体"/>
          <w:sz w:val="24"/>
        </w:rPr>
        <w:t>4、报价</w:t>
      </w:r>
    </w:p>
    <w:p w14:paraId="1B13B3A5">
      <w:pPr>
        <w:spacing w:line="360" w:lineRule="auto"/>
        <w:ind w:right="70" w:firstLine="642"/>
        <w:rPr>
          <w:rFonts w:ascii="宋体" w:hAnsi="宋体" w:cs="宋体"/>
          <w:sz w:val="24"/>
        </w:rPr>
      </w:pPr>
      <w:r>
        <w:rPr>
          <w:rFonts w:hint="eastAsia" w:ascii="宋体" w:hAnsi="宋体" w:cs="宋体"/>
          <w:sz w:val="24"/>
        </w:rPr>
        <w:t>提交《项目设备配置报价》，包括但不限于品牌、规格、数量或工程量、单价、材质、增值税税费等。</w:t>
      </w:r>
    </w:p>
    <w:p w14:paraId="27628ADE">
      <w:pPr>
        <w:spacing w:line="360" w:lineRule="auto"/>
        <w:ind w:left="642"/>
        <w:rPr>
          <w:rFonts w:ascii="宋体" w:hAnsi="宋体" w:cs="宋体"/>
          <w:sz w:val="24"/>
        </w:rPr>
      </w:pPr>
      <w:r>
        <w:rPr>
          <w:rFonts w:hint="eastAsia" w:ascii="宋体" w:hAnsi="宋体" w:cs="宋体"/>
          <w:sz w:val="24"/>
        </w:rPr>
        <w:t>5、标书要求</w:t>
      </w:r>
    </w:p>
    <w:p w14:paraId="7A1D56EA">
      <w:pPr>
        <w:spacing w:line="360" w:lineRule="auto"/>
        <w:ind w:left="642"/>
        <w:rPr>
          <w:rFonts w:ascii="宋体" w:hAnsi="宋体" w:cs="宋体"/>
          <w:sz w:val="24"/>
        </w:rPr>
      </w:pPr>
      <w:r>
        <w:rPr>
          <w:rFonts w:hint="eastAsia" w:ascii="宋体" w:hAnsi="宋体" w:cs="宋体"/>
          <w:sz w:val="24"/>
        </w:rPr>
        <w:t>本招标项目要求投标者根据上述要求，将有关资料整理做成标书，标书要求一正一副。</w:t>
      </w:r>
    </w:p>
    <w:p w14:paraId="07641D53">
      <w:pPr>
        <w:spacing w:line="360" w:lineRule="auto"/>
        <w:ind w:right="70"/>
        <w:rPr>
          <w:rFonts w:ascii="宋体" w:hAnsi="宋体" w:cs="宋体"/>
          <w:b/>
          <w:bCs/>
          <w:sz w:val="24"/>
        </w:rPr>
      </w:pPr>
      <w:r>
        <w:rPr>
          <w:rFonts w:hint="eastAsia" w:ascii="宋体" w:hAnsi="宋体" w:cs="宋体"/>
          <w:b/>
          <w:bCs/>
          <w:sz w:val="24"/>
        </w:rPr>
        <w:t>四、保密</w:t>
      </w:r>
    </w:p>
    <w:p w14:paraId="1499010F">
      <w:pPr>
        <w:spacing w:line="360" w:lineRule="auto"/>
        <w:ind w:right="70" w:firstLine="642"/>
        <w:rPr>
          <w:rFonts w:hint="eastAsia" w:ascii="宋体" w:hAnsi="宋体" w:cs="宋体"/>
          <w:sz w:val="24"/>
        </w:rPr>
      </w:pPr>
      <w:r>
        <w:rPr>
          <w:rFonts w:hint="eastAsia" w:ascii="宋体" w:hAnsi="宋体" w:cs="宋体"/>
          <w:sz w:val="24"/>
        </w:rPr>
        <w:t>招标人提供的招标文件及涉及的所有资料，投标人不得向第三方透露。给招标人造成损失的，将依法追究法律责任。</w:t>
      </w:r>
    </w:p>
    <w:p w14:paraId="4F812162">
      <w:pPr>
        <w:spacing w:line="360" w:lineRule="auto"/>
        <w:ind w:right="70" w:firstLine="3668" w:firstLineChars="1305"/>
        <w:rPr>
          <w:rFonts w:ascii="宋体" w:hAnsi="宋体" w:cs="宋体"/>
          <w:b/>
          <w:bCs/>
          <w:sz w:val="28"/>
          <w:szCs w:val="28"/>
        </w:rPr>
      </w:pPr>
      <w:r>
        <w:rPr>
          <w:rFonts w:hint="eastAsia" w:ascii="宋体" w:hAnsi="宋体" w:cs="宋体"/>
          <w:b/>
          <w:bCs/>
          <w:sz w:val="28"/>
          <w:szCs w:val="28"/>
        </w:rPr>
        <w:t xml:space="preserve">  付款及工期要求</w:t>
      </w:r>
    </w:p>
    <w:p w14:paraId="613CBFEA">
      <w:pPr>
        <w:spacing w:line="360" w:lineRule="auto"/>
        <w:ind w:right="70"/>
        <w:rPr>
          <w:rFonts w:ascii="宋体" w:hAnsi="宋体" w:cs="宋体"/>
          <w:b/>
          <w:bCs/>
          <w:sz w:val="24"/>
        </w:rPr>
      </w:pPr>
      <w:r>
        <w:rPr>
          <w:rFonts w:hint="eastAsia" w:ascii="宋体" w:hAnsi="宋体" w:cs="宋体"/>
          <w:b/>
          <w:bCs/>
          <w:sz w:val="24"/>
        </w:rPr>
        <w:t>一、付款要求</w:t>
      </w:r>
    </w:p>
    <w:p w14:paraId="0831ACD4">
      <w:pPr>
        <w:spacing w:line="360" w:lineRule="auto"/>
        <w:ind w:right="70" w:firstLine="480" w:firstLineChars="200"/>
        <w:rPr>
          <w:rFonts w:ascii="宋体" w:hAnsi="宋体" w:cs="宋体"/>
          <w:sz w:val="24"/>
        </w:rPr>
      </w:pPr>
      <w:r>
        <w:rPr>
          <w:rFonts w:hint="eastAsia" w:ascii="宋体" w:hAnsi="宋体" w:cs="宋体"/>
          <w:sz w:val="24"/>
        </w:rPr>
        <w:t>1、付款形式：</w:t>
      </w:r>
      <w:r>
        <w:rPr>
          <w:rFonts w:hint="eastAsia" w:ascii="宋体" w:hAnsi="宋体" w:cs="宋体"/>
          <w:sz w:val="24"/>
          <w:lang w:val="en-US" w:eastAsia="zh-CN"/>
        </w:rPr>
        <w:t>承兑</w:t>
      </w:r>
    </w:p>
    <w:p w14:paraId="086F5A9B">
      <w:pPr>
        <w:spacing w:line="360" w:lineRule="auto"/>
        <w:ind w:right="70" w:firstLine="480" w:firstLineChars="200"/>
        <w:rPr>
          <w:rFonts w:ascii="宋体" w:hAnsi="宋体" w:cs="宋体"/>
          <w:sz w:val="24"/>
        </w:rPr>
      </w:pPr>
      <w:r>
        <w:rPr>
          <w:rFonts w:hint="eastAsia" w:ascii="宋体" w:hAnsi="宋体" w:cs="宋体"/>
          <w:sz w:val="24"/>
        </w:rPr>
        <w:t>2、付款方式：</w:t>
      </w:r>
    </w:p>
    <w:p w14:paraId="35FC506D">
      <w:pPr>
        <w:spacing w:line="360" w:lineRule="auto"/>
        <w:ind w:right="70" w:firstLine="480" w:firstLineChars="200"/>
        <w:rPr>
          <w:rFonts w:ascii="宋体" w:hAnsi="宋体" w:cs="宋体"/>
          <w:sz w:val="24"/>
        </w:rPr>
      </w:pPr>
      <w:r>
        <w:rPr>
          <w:rFonts w:hint="eastAsia" w:ascii="宋体" w:hAnsi="宋体" w:cs="宋体"/>
          <w:sz w:val="24"/>
        </w:rPr>
        <w:t>2.1、①预付款30%；②安装完成验收合格付款60%；③质保金10%（一年后付清）；预付款，需开具同等金额银行履约保函后才能付款。</w:t>
      </w:r>
    </w:p>
    <w:p w14:paraId="33B3C52C">
      <w:pPr>
        <w:spacing w:line="360" w:lineRule="auto"/>
        <w:ind w:right="70" w:firstLine="480" w:firstLineChars="200"/>
        <w:rPr>
          <w:rFonts w:ascii="宋体" w:hAnsi="宋体" w:cs="宋体"/>
          <w:sz w:val="24"/>
        </w:rPr>
      </w:pPr>
      <w:r>
        <w:rPr>
          <w:rFonts w:hint="eastAsia" w:ascii="宋体" w:hAnsi="宋体" w:cs="宋体"/>
          <w:sz w:val="24"/>
        </w:rPr>
        <w:t>2.2、①到货安装完成验收合格付款90%；②质保金10%（一年后付清）。</w:t>
      </w:r>
    </w:p>
    <w:p w14:paraId="2EA7FE93">
      <w:pPr>
        <w:spacing w:line="360" w:lineRule="auto"/>
        <w:ind w:right="70" w:firstLine="480" w:firstLineChars="200"/>
        <w:rPr>
          <w:rFonts w:ascii="宋体" w:hAnsi="宋体" w:cs="宋体"/>
          <w:sz w:val="24"/>
        </w:rPr>
      </w:pPr>
      <w:r>
        <w:rPr>
          <w:rFonts w:hint="eastAsia" w:ascii="宋体" w:hAnsi="宋体" w:cs="宋体"/>
          <w:sz w:val="24"/>
        </w:rPr>
        <w:t>2.3、或者比上述两者更优越的付款条件。</w:t>
      </w:r>
    </w:p>
    <w:p w14:paraId="157993F7">
      <w:pPr>
        <w:spacing w:line="360" w:lineRule="auto"/>
        <w:ind w:right="70" w:firstLine="480" w:firstLineChars="200"/>
        <w:rPr>
          <w:rFonts w:ascii="宋体" w:hAnsi="宋体" w:cs="宋体"/>
          <w:sz w:val="24"/>
        </w:rPr>
      </w:pPr>
      <w:r>
        <w:rPr>
          <w:rFonts w:hint="eastAsia" w:ascii="宋体" w:hAnsi="宋体" w:cs="宋体"/>
          <w:sz w:val="24"/>
        </w:rPr>
        <w:t>3、售后或其他要求：</w:t>
      </w:r>
    </w:p>
    <w:p w14:paraId="60A2040B">
      <w:pPr>
        <w:spacing w:line="360" w:lineRule="auto"/>
        <w:ind w:right="70"/>
        <w:rPr>
          <w:rFonts w:ascii="宋体" w:hAnsi="宋体" w:cs="宋体"/>
          <w:b/>
          <w:bCs/>
          <w:sz w:val="24"/>
        </w:rPr>
      </w:pPr>
      <w:r>
        <w:rPr>
          <w:rFonts w:hint="eastAsia" w:ascii="宋体" w:hAnsi="宋体" w:cs="宋体"/>
          <w:b/>
          <w:bCs/>
          <w:sz w:val="24"/>
        </w:rPr>
        <w:t>二、工期要求</w:t>
      </w:r>
    </w:p>
    <w:p w14:paraId="580F6339">
      <w:pPr>
        <w:pStyle w:val="12"/>
        <w:spacing w:line="360" w:lineRule="auto"/>
        <w:ind w:left="642" w:right="70" w:firstLine="0" w:firstLineChars="0"/>
        <w:rPr>
          <w:rFonts w:ascii="宋体" w:hAnsi="宋体" w:cs="宋体"/>
          <w:sz w:val="24"/>
        </w:rPr>
      </w:pPr>
      <w:r>
        <w:rPr>
          <w:rFonts w:hint="eastAsia" w:ascii="宋体" w:hAnsi="宋体" w:cs="宋体"/>
          <w:sz w:val="24"/>
        </w:rPr>
        <w:t>1、交货日期：合同签订后</w:t>
      </w:r>
      <w:r>
        <w:rPr>
          <w:rFonts w:hint="eastAsia" w:ascii="宋体" w:hAnsi="宋体" w:cs="宋体"/>
          <w:sz w:val="24"/>
          <w:lang w:val="en-US" w:eastAsia="zh-CN"/>
        </w:rPr>
        <w:t>3</w:t>
      </w:r>
      <w:r>
        <w:rPr>
          <w:rFonts w:hint="eastAsia" w:ascii="宋体" w:hAnsi="宋体" w:cs="宋体"/>
          <w:sz w:val="24"/>
        </w:rPr>
        <w:t>0日。</w:t>
      </w:r>
    </w:p>
    <w:p w14:paraId="6D00281A">
      <w:pPr>
        <w:pStyle w:val="12"/>
        <w:spacing w:line="360" w:lineRule="auto"/>
        <w:ind w:left="642" w:right="70" w:firstLine="0" w:firstLineChars="0"/>
        <w:rPr>
          <w:rFonts w:ascii="宋体" w:hAnsi="宋体" w:cs="宋体"/>
          <w:b/>
          <w:bCs/>
          <w:sz w:val="24"/>
        </w:rPr>
      </w:pPr>
      <w:r>
        <w:rPr>
          <w:rFonts w:hint="eastAsia" w:ascii="宋体" w:hAnsi="宋体" w:cs="宋体"/>
          <w:sz w:val="24"/>
        </w:rPr>
        <w:t>2、交货地点：招远市</w:t>
      </w:r>
      <w:r>
        <w:rPr>
          <w:rFonts w:hint="eastAsia" w:ascii="宋体" w:hAnsi="宋体" w:cs="宋体"/>
          <w:b/>
          <w:bCs/>
          <w:sz w:val="24"/>
        </w:rPr>
        <w:t>。</w:t>
      </w:r>
    </w:p>
    <w:p w14:paraId="48569FA8">
      <w:pPr>
        <w:spacing w:line="360" w:lineRule="auto"/>
        <w:ind w:right="70"/>
        <w:jc w:val="center"/>
        <w:rPr>
          <w:rFonts w:ascii="宋体" w:hAnsi="宋体" w:cs="宋体"/>
          <w:b/>
          <w:bCs/>
          <w:sz w:val="28"/>
          <w:szCs w:val="28"/>
        </w:rPr>
      </w:pPr>
      <w:r>
        <w:rPr>
          <w:rFonts w:hint="eastAsia" w:ascii="宋体" w:hAnsi="宋体" w:cs="宋体"/>
          <w:b/>
          <w:bCs/>
          <w:sz w:val="28"/>
          <w:szCs w:val="28"/>
        </w:rPr>
        <w:t xml:space="preserve">  技术指标及规格要求</w:t>
      </w:r>
    </w:p>
    <w:p w14:paraId="707FE2E0">
      <w:pPr>
        <w:pStyle w:val="1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ascii="宋体" w:hAnsi="宋体" w:cs="宋体"/>
          <w:b/>
          <w:bCs/>
          <w:sz w:val="24"/>
        </w:rPr>
      </w:pPr>
      <w:r>
        <w:rPr>
          <w:rFonts w:hint="eastAsia" w:ascii="宋体" w:hAnsi="宋体" w:cs="宋体"/>
          <w:b/>
          <w:bCs/>
          <w:sz w:val="24"/>
        </w:rPr>
        <w:t>标的物：</w:t>
      </w:r>
    </w:p>
    <w:p w14:paraId="509B1FD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720" w:firstLineChars="30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移动式调粘桶1套</w:t>
      </w:r>
    </w:p>
    <w:p w14:paraId="403B860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2" w:firstLineChars="200"/>
        <w:jc w:val="both"/>
        <w:textAlignment w:val="auto"/>
        <w:rPr>
          <w:rFonts w:hint="default" w:ascii="宋体" w:hAnsi="宋体" w:cs="宋体"/>
          <w:b/>
          <w:bCs/>
          <w:color w:val="auto"/>
          <w:sz w:val="24"/>
          <w:szCs w:val="24"/>
          <w:lang w:val="en-US" w:eastAsia="zh-CN"/>
        </w:rPr>
      </w:pPr>
      <w:r>
        <w:rPr>
          <w:rFonts w:hint="eastAsia" w:ascii="宋体" w:hAnsi="宋体" w:cs="宋体"/>
          <w:b/>
          <w:bCs/>
          <w:sz w:val="24"/>
          <w:szCs w:val="24"/>
          <w:lang w:val="en-US" w:eastAsia="zh-CN"/>
        </w:rPr>
        <w:t>二、</w:t>
      </w:r>
      <w:r>
        <w:rPr>
          <w:rFonts w:hint="eastAsia" w:ascii="宋体" w:hAnsi="宋体" w:cs="宋体"/>
          <w:b/>
          <w:bCs/>
          <w:color w:val="auto"/>
          <w:sz w:val="24"/>
          <w:szCs w:val="24"/>
          <w:lang w:val="en-US" w:eastAsia="zh-CN"/>
        </w:rPr>
        <w:t>工程范围：</w:t>
      </w:r>
    </w:p>
    <w:p w14:paraId="40343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0" w:rightChars="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val="0"/>
          <w:bCs w:val="0"/>
          <w:color w:val="auto"/>
          <w:sz w:val="24"/>
          <w:szCs w:val="24"/>
          <w:highlight w:val="none"/>
          <w:lang w:val="en-US" w:eastAsia="zh-CN"/>
        </w:rPr>
        <w:t xml:space="preserve">     1、投标方负责标的物设计制作、运输、搬运、安装及调试；</w:t>
      </w:r>
    </w:p>
    <w:p w14:paraId="52A8FC4B">
      <w:pPr>
        <w:pStyle w:val="8"/>
        <w:keepNext w:val="0"/>
        <w:keepLines w:val="0"/>
        <w:pageBreakBefore w:val="0"/>
        <w:widowControl w:val="0"/>
        <w:kinsoku/>
        <w:wordWrap/>
        <w:overflowPunct/>
        <w:autoSpaceDE/>
        <w:autoSpaceDN/>
        <w:bidi w:val="0"/>
        <w:adjustRightInd/>
        <w:snapToGrid/>
        <w:ind w:left="0" w:leftChars="0" w:firstLine="720" w:firstLineChars="3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2、招标方负责一次侧气、电及土建施工；</w:t>
      </w:r>
    </w:p>
    <w:p w14:paraId="4FA513A9">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三</w:t>
      </w:r>
      <w:r>
        <w:rPr>
          <w:rFonts w:hint="eastAsia" w:ascii="宋体" w:hAnsi="宋体" w:cs="宋体"/>
          <w:b/>
          <w:bCs/>
          <w:sz w:val="24"/>
        </w:rPr>
        <w:t>、技术要求：</w:t>
      </w:r>
      <w:r>
        <w:rPr>
          <w:rFonts w:hint="eastAsia" w:ascii="宋体" w:hAnsi="宋体" w:cs="宋体"/>
          <w:sz w:val="24"/>
        </w:rPr>
        <w:t xml:space="preserve"> </w:t>
      </w:r>
    </w:p>
    <w:p w14:paraId="5D69C9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材质：不锈钢304，</w:t>
      </w:r>
      <w:r>
        <w:rPr>
          <w:rFonts w:hint="eastAsia" w:ascii="宋体" w:hAnsi="宋体" w:eastAsia="宋体" w:cs="宋体"/>
          <w:sz w:val="24"/>
          <w:szCs w:val="24"/>
          <w:highlight w:val="yellow"/>
          <w:lang w:val="en-US" w:eastAsia="zh-CN"/>
        </w:rPr>
        <w:t>厚度3mm</w:t>
      </w:r>
      <w:r>
        <w:rPr>
          <w:rFonts w:hint="eastAsia" w:ascii="宋体" w:hAnsi="宋体" w:eastAsia="宋体" w:cs="宋体"/>
          <w:sz w:val="24"/>
          <w:szCs w:val="24"/>
          <w:lang w:val="en-US" w:eastAsia="zh-CN"/>
        </w:rPr>
        <w:t>，带保温夹套（进出口DN25阀门）；</w:t>
      </w:r>
    </w:p>
    <w:p w14:paraId="48ADE9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容积：300L</w:t>
      </w:r>
    </w:p>
    <w:p w14:paraId="2F0999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配搅拌机架，有防漏油油封装置预防油漏至桶槽内污染胶水；气动马达；</w:t>
      </w:r>
    </w:p>
    <w:p w14:paraId="66BBB9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30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落槌式调黏控制器：SUS304材质，配防爆光电开关（附防爆合格证），控制精度±1.5秒，粘度曲线图可在PLC程序翻阅检查历史记录；</w:t>
      </w:r>
    </w:p>
    <w:p w14:paraId="30E9AE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30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防爆静压连续式液位计，可根据胶量任意设定低液位、高液位、高高液位，PLC程序自动控制入料阀门启闭，附防爆合格证。</w:t>
      </w:r>
    </w:p>
    <w:p w14:paraId="502B89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溶剂桶：</w:t>
      </w:r>
    </w:p>
    <w:p w14:paraId="67E324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规格：15L；</w:t>
      </w:r>
    </w:p>
    <w:p w14:paraId="1F8BA0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材质：不锈钢304,2mm厚度制作</w:t>
      </w:r>
    </w:p>
    <w:p w14:paraId="088540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带低液位报警；</w:t>
      </w:r>
    </w:p>
    <w:p w14:paraId="57EB54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不锈钢推车</w:t>
      </w:r>
    </w:p>
    <w:p w14:paraId="7726AB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不锈钢推车含盛接盘,一组定轮，一组万向轮带刹车，重载PU耐溶剂型；</w:t>
      </w:r>
    </w:p>
    <w:p w14:paraId="04C4D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零件品牌型号：</w:t>
      </w:r>
    </w:p>
    <w:p w14:paraId="771642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隔膜泵：品牌：英格索兰 ；材质：不锈钢；</w:t>
      </w:r>
    </w:p>
    <w:p w14:paraId="66F4AA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阀门：和村；</w:t>
      </w:r>
    </w:p>
    <w:p w14:paraId="70EC7F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电磁阀、电气元件：SMC；</w:t>
      </w:r>
    </w:p>
    <w:p w14:paraId="70D99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PLC:三菱Q系列；</w:t>
      </w:r>
    </w:p>
    <w:p w14:paraId="31A904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人机界面：三菱，屏幕带通讯接口；</w:t>
      </w:r>
    </w:p>
    <w:p w14:paraId="78B6CF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正压防爆箱；</w:t>
      </w:r>
    </w:p>
    <w:p w14:paraId="2F0C1E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w:t>
      </w:r>
    </w:p>
    <w:p w14:paraId="34150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设计所需用压缩气汇总一处，外接16气管；</w:t>
      </w:r>
    </w:p>
    <w:p w14:paraId="7C3BB2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设计为防爆设计，均采用防爆型电子元器件；</w:t>
      </w:r>
    </w:p>
    <w:p w14:paraId="52BBDA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调粘桶顶部安装桶装料入料口，2寸快卡式接头，需配置手动阀门和气动阀门，PLC程序自动控制入料阀门启闭；</w:t>
      </w:r>
    </w:p>
    <w:p w14:paraId="72B9F1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对接胶槽进出口为DN50快速接头（公头）。</w:t>
      </w:r>
    </w:p>
    <w:p w14:paraId="0CD6BF9F">
      <w:pPr>
        <w:pStyle w:val="3"/>
        <w:keepNext w:val="0"/>
        <w:keepLines w:val="0"/>
        <w:pageBreakBefore w:val="0"/>
        <w:widowControl w:val="0"/>
        <w:numPr>
          <w:ilvl w:val="0"/>
          <w:numId w:val="0"/>
        </w:numPr>
        <w:kinsoku/>
        <w:wordWrap/>
        <w:overflowPunct/>
        <w:topLinePunct w:val="0"/>
        <w:autoSpaceDE/>
        <w:autoSpaceDN/>
        <w:bidi w:val="0"/>
        <w:adjustRightInd/>
        <w:snapToGrid/>
        <w:spacing w:before="29" w:line="360" w:lineRule="auto"/>
        <w:ind w:leftChars="0" w:right="953"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 系统图</w:t>
      </w:r>
    </w:p>
    <w:p w14:paraId="0F26E538">
      <w:pPr>
        <w:pStyle w:val="3"/>
        <w:keepNext w:val="0"/>
        <w:keepLines w:val="0"/>
        <w:pageBreakBefore w:val="0"/>
        <w:widowControl w:val="0"/>
        <w:numPr>
          <w:ilvl w:val="0"/>
          <w:numId w:val="0"/>
        </w:numPr>
        <w:kinsoku/>
        <w:wordWrap/>
        <w:overflowPunct/>
        <w:topLinePunct w:val="0"/>
        <w:autoSpaceDE/>
        <w:autoSpaceDN/>
        <w:bidi w:val="0"/>
        <w:adjustRightInd/>
        <w:snapToGrid/>
        <w:spacing w:before="29" w:line="360" w:lineRule="auto"/>
        <w:ind w:leftChars="0" w:right="953"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drawing>
          <wp:inline distT="0" distB="0" distL="114300" distR="114300">
            <wp:extent cx="5067300" cy="3829050"/>
            <wp:effectExtent l="0" t="0" r="0" b="6350"/>
            <wp:docPr id="1" name="图片 1" descr="173959156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9591566080"/>
                    <pic:cNvPicPr>
                      <a:picLocks noChangeAspect="1"/>
                    </pic:cNvPicPr>
                  </pic:nvPicPr>
                  <pic:blipFill>
                    <a:blip r:embed="rId6"/>
                    <a:stretch>
                      <a:fillRect/>
                    </a:stretch>
                  </pic:blipFill>
                  <pic:spPr>
                    <a:xfrm>
                      <a:off x="0" y="0"/>
                      <a:ext cx="5067300" cy="3829050"/>
                    </a:xfrm>
                    <a:prstGeom prst="rect">
                      <a:avLst/>
                    </a:prstGeom>
                  </pic:spPr>
                </pic:pic>
              </a:graphicData>
            </a:graphic>
          </wp:inline>
        </w:drawing>
      </w:r>
    </w:p>
    <w:p w14:paraId="12AF0EAC">
      <w:pPr>
        <w:pStyle w:val="3"/>
        <w:keepNext w:val="0"/>
        <w:keepLines w:val="0"/>
        <w:pageBreakBefore w:val="0"/>
        <w:widowControl w:val="0"/>
        <w:numPr>
          <w:ilvl w:val="0"/>
          <w:numId w:val="0"/>
        </w:numPr>
        <w:kinsoku/>
        <w:wordWrap/>
        <w:overflowPunct/>
        <w:topLinePunct w:val="0"/>
        <w:autoSpaceDE/>
        <w:autoSpaceDN/>
        <w:bidi w:val="0"/>
        <w:adjustRightInd/>
        <w:snapToGrid/>
        <w:spacing w:before="29" w:line="360" w:lineRule="auto"/>
        <w:ind w:leftChars="0" w:right="953" w:rightChars="0"/>
        <w:textAlignment w:val="auto"/>
        <w:rPr>
          <w:rFonts w:hint="default" w:ascii="宋体" w:hAnsi="宋体" w:eastAsia="宋体" w:cs="宋体"/>
          <w:b/>
          <w:bCs/>
          <w:sz w:val="24"/>
          <w:szCs w:val="24"/>
          <w:lang w:val="en-US" w:eastAsia="zh-CN"/>
        </w:rPr>
      </w:pPr>
    </w:p>
    <w:p w14:paraId="602485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p w14:paraId="16425D5C">
      <w:pPr>
        <w:spacing w:line="360" w:lineRule="auto"/>
        <w:rPr>
          <w:rFonts w:ascii="宋体" w:hAnsi="宋体" w:cs="宋体"/>
          <w:b/>
          <w:bCs/>
          <w:sz w:val="28"/>
          <w:szCs w:val="32"/>
        </w:rPr>
      </w:pPr>
    </w:p>
    <w:p w14:paraId="796D3AF8">
      <w:pPr>
        <w:spacing w:line="360" w:lineRule="auto"/>
        <w:rPr>
          <w:rFonts w:ascii="宋体" w:hAnsi="宋体" w:cs="宋体"/>
          <w:b/>
          <w:bCs/>
          <w:sz w:val="28"/>
          <w:szCs w:val="32"/>
        </w:rPr>
      </w:pPr>
    </w:p>
    <w:p w14:paraId="0BC2C758">
      <w:pPr>
        <w:spacing w:line="360" w:lineRule="auto"/>
        <w:rPr>
          <w:rFonts w:ascii="宋体" w:hAnsi="宋体" w:cs="宋体"/>
          <w:b/>
          <w:bCs/>
          <w:sz w:val="28"/>
          <w:szCs w:val="32"/>
        </w:rPr>
      </w:pPr>
    </w:p>
    <w:p w14:paraId="0062E73F">
      <w:pPr>
        <w:spacing w:line="360" w:lineRule="auto"/>
        <w:rPr>
          <w:rFonts w:ascii="宋体" w:hAnsi="宋体" w:cs="宋体"/>
          <w:b/>
          <w:bCs/>
          <w:sz w:val="28"/>
          <w:szCs w:val="32"/>
        </w:rPr>
      </w:pPr>
    </w:p>
    <w:p w14:paraId="10201E47">
      <w:pPr>
        <w:spacing w:line="360" w:lineRule="auto"/>
        <w:rPr>
          <w:rFonts w:ascii="宋体" w:hAnsi="宋体" w:cs="宋体"/>
          <w:b/>
          <w:bCs/>
          <w:sz w:val="28"/>
          <w:szCs w:val="32"/>
        </w:rPr>
      </w:pPr>
    </w:p>
    <w:p w14:paraId="64F6386C">
      <w:pPr>
        <w:spacing w:line="360" w:lineRule="auto"/>
        <w:rPr>
          <w:rFonts w:ascii="宋体" w:hAnsi="宋体" w:cs="宋体"/>
          <w:b/>
          <w:bCs/>
          <w:sz w:val="28"/>
          <w:szCs w:val="32"/>
        </w:rPr>
      </w:pPr>
    </w:p>
    <w:p w14:paraId="68A722BF">
      <w:pPr>
        <w:spacing w:line="360" w:lineRule="auto"/>
        <w:rPr>
          <w:rFonts w:ascii="宋体" w:hAnsi="宋体" w:cs="宋体"/>
          <w:b/>
          <w:bCs/>
          <w:sz w:val="28"/>
          <w:szCs w:val="32"/>
        </w:rPr>
      </w:pPr>
    </w:p>
    <w:p w14:paraId="22BADFAE">
      <w:pPr>
        <w:spacing w:line="360" w:lineRule="auto"/>
        <w:rPr>
          <w:rFonts w:ascii="宋体" w:hAnsi="宋体" w:cs="宋体"/>
          <w:b/>
          <w:bCs/>
          <w:sz w:val="28"/>
          <w:szCs w:val="32"/>
        </w:rPr>
      </w:pPr>
    </w:p>
    <w:p w14:paraId="6056A921">
      <w:pPr>
        <w:spacing w:line="360" w:lineRule="auto"/>
        <w:rPr>
          <w:rFonts w:ascii="宋体" w:hAnsi="宋体" w:cs="宋体"/>
          <w:b/>
          <w:bCs/>
          <w:sz w:val="28"/>
          <w:szCs w:val="32"/>
        </w:rPr>
      </w:pPr>
    </w:p>
    <w:p w14:paraId="68B1E1D3">
      <w:pPr>
        <w:spacing w:line="360" w:lineRule="auto"/>
        <w:rPr>
          <w:rFonts w:ascii="宋体" w:hAnsi="宋体" w:cs="宋体"/>
          <w:b/>
          <w:bCs/>
          <w:sz w:val="28"/>
          <w:szCs w:val="32"/>
        </w:rPr>
      </w:pPr>
    </w:p>
    <w:p w14:paraId="3C06ECCE">
      <w:pPr>
        <w:spacing w:line="360" w:lineRule="auto"/>
        <w:rPr>
          <w:rFonts w:ascii="宋体" w:hAnsi="宋体" w:cs="宋体"/>
          <w:b/>
          <w:bCs/>
          <w:sz w:val="28"/>
          <w:szCs w:val="32"/>
        </w:rPr>
      </w:pPr>
    </w:p>
    <w:p w14:paraId="2B3D201B">
      <w:pPr>
        <w:spacing w:line="360" w:lineRule="auto"/>
        <w:ind w:firstLine="703" w:firstLineChars="250"/>
        <w:rPr>
          <w:rFonts w:ascii="宋体" w:hAnsi="宋体" w:cs="宋体"/>
          <w:b/>
          <w:bCs/>
          <w:sz w:val="28"/>
          <w:szCs w:val="32"/>
        </w:rPr>
      </w:pPr>
    </w:p>
    <w:p w14:paraId="740823D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附合同模板：（投标即默认我司合同模板）</w:t>
      </w:r>
    </w:p>
    <w:p w14:paraId="0B61BA3D">
      <w:pPr>
        <w:snapToGrid w:val="0"/>
        <w:spacing w:before="312" w:beforeLines="100" w:after="312" w:afterLines="100" w:line="360" w:lineRule="auto"/>
        <w:ind w:right="-50" w:rightChars="-24"/>
        <w:jc w:val="center"/>
        <w:rPr>
          <w:rFonts w:hint="eastAsia" w:ascii="宋体" w:hAnsi="宋体" w:eastAsia="宋体" w:cs="宋体"/>
          <w:b/>
          <w:bCs/>
          <w:sz w:val="24"/>
          <w:szCs w:val="24"/>
        </w:rPr>
      </w:pPr>
      <w:r>
        <w:rPr>
          <w:rFonts w:hint="eastAsia" w:ascii="宋体" w:hAnsi="宋体" w:eastAsia="宋体" w:cs="宋体"/>
          <w:b/>
          <w:bCs/>
          <w:sz w:val="24"/>
          <w:szCs w:val="24"/>
        </w:rPr>
        <w:t>XXX设备购销合同</w:t>
      </w:r>
    </w:p>
    <w:p w14:paraId="04906682">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甲方（采购方）：山东金宝电子有限公司 </w:t>
      </w:r>
    </w:p>
    <w:p w14:paraId="3122A04A">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                山东金都电子材料有限公司</w:t>
      </w:r>
    </w:p>
    <w:p w14:paraId="33E33F2F">
      <w:pPr>
        <w:pStyle w:val="8"/>
        <w:ind w:firstLine="281"/>
        <w:rPr>
          <w:rFonts w:hint="eastAsia" w:ascii="宋体" w:hAnsi="宋体" w:eastAsia="宋体" w:cs="宋体"/>
          <w:sz w:val="24"/>
          <w:szCs w:val="24"/>
        </w:rPr>
      </w:pPr>
      <w:r>
        <w:rPr>
          <w:rFonts w:hint="eastAsia" w:ascii="宋体" w:hAnsi="宋体" w:eastAsia="宋体" w:cs="宋体"/>
          <w:b/>
          <w:sz w:val="24"/>
          <w:szCs w:val="24"/>
        </w:rPr>
        <w:t xml:space="preserve">            金宝电子（铜陵）有限公司</w:t>
      </w:r>
    </w:p>
    <w:p w14:paraId="0C79F828">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乙方（供货方）： XXX公司</w:t>
      </w:r>
    </w:p>
    <w:p w14:paraId="2714FC9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经甲、乙双方友好协商，本着平等互利的原则，根据《中华人民共和国民法典》及相关法律的规定，就甲方向乙方购买以下设备达成如下协议：</w:t>
      </w:r>
    </w:p>
    <w:p w14:paraId="5F03FD50">
      <w:pPr>
        <w:numPr>
          <w:ilvl w:val="0"/>
          <w:numId w:val="6"/>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设备名称、规格型号、数量、单价及合同额：</w:t>
      </w:r>
    </w:p>
    <w:tbl>
      <w:tblPr>
        <w:tblStyle w:val="9"/>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730"/>
        <w:gridCol w:w="630"/>
        <w:gridCol w:w="600"/>
        <w:gridCol w:w="1365"/>
        <w:gridCol w:w="1245"/>
        <w:gridCol w:w="1155"/>
        <w:gridCol w:w="1251"/>
      </w:tblGrid>
      <w:tr w14:paraId="7ED0A21D">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61682D6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40411A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1CA5ECC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16AEEE5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2610" w:type="dxa"/>
            <w:gridSpan w:val="2"/>
            <w:tcBorders>
              <w:top w:val="single" w:color="000000" w:sz="8" w:space="0"/>
              <w:left w:val="nil"/>
              <w:bottom w:val="single" w:color="000000" w:sz="8" w:space="0"/>
              <w:right w:val="single" w:color="000000" w:sz="8" w:space="0"/>
            </w:tcBorders>
            <w:vAlign w:val="center"/>
          </w:tcPr>
          <w:p w14:paraId="12036EC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4EFEBAF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056C2B5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14:paraId="5F1CBC4F">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026B9ABC">
            <w:pPr>
              <w:jc w:val="center"/>
              <w:rPr>
                <w:rFonts w:hint="eastAsia" w:ascii="宋体" w:hAnsi="宋体" w:eastAsia="宋体" w:cs="宋体"/>
                <w:color w:val="000000"/>
                <w:sz w:val="24"/>
                <w:szCs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0DA9E285">
            <w:pPr>
              <w:jc w:val="center"/>
              <w:rPr>
                <w:rFonts w:hint="eastAsia" w:ascii="宋体" w:hAnsi="宋体" w:eastAsia="宋体" w:cs="宋体"/>
                <w:color w:val="000000"/>
                <w:sz w:val="24"/>
                <w:szCs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3F7AC082">
            <w:pPr>
              <w:jc w:val="center"/>
              <w:rPr>
                <w:rFonts w:hint="eastAsia" w:ascii="宋体" w:hAnsi="宋体" w:eastAsia="宋体" w:cs="宋体"/>
                <w:color w:val="000000"/>
                <w:sz w:val="24"/>
                <w:szCs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1D4F6162">
            <w:pPr>
              <w:jc w:val="center"/>
              <w:rPr>
                <w:rFonts w:hint="eastAsia" w:ascii="宋体" w:hAnsi="宋体" w:eastAsia="宋体" w:cs="宋体"/>
                <w:color w:val="000000"/>
                <w:sz w:val="24"/>
                <w:szCs w:val="24"/>
              </w:rPr>
            </w:pPr>
          </w:p>
        </w:tc>
        <w:tc>
          <w:tcPr>
            <w:tcW w:w="1365" w:type="dxa"/>
            <w:tcBorders>
              <w:top w:val="single" w:color="000000" w:sz="8" w:space="0"/>
              <w:left w:val="nil"/>
              <w:bottom w:val="single" w:color="000000" w:sz="8" w:space="0"/>
              <w:right w:val="single" w:color="000000" w:sz="8" w:space="0"/>
            </w:tcBorders>
            <w:vAlign w:val="center"/>
          </w:tcPr>
          <w:p w14:paraId="65A058E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未税单价</w:t>
            </w:r>
          </w:p>
        </w:tc>
        <w:tc>
          <w:tcPr>
            <w:tcW w:w="1245" w:type="dxa"/>
            <w:tcBorders>
              <w:top w:val="single" w:color="000000" w:sz="8" w:space="0"/>
              <w:left w:val="nil"/>
              <w:bottom w:val="single" w:color="000000" w:sz="8" w:space="0"/>
              <w:right w:val="single" w:color="000000" w:sz="8" w:space="0"/>
            </w:tcBorders>
            <w:vAlign w:val="center"/>
          </w:tcPr>
          <w:p w14:paraId="03D1B26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3D845BE2">
            <w:pPr>
              <w:jc w:val="center"/>
              <w:rPr>
                <w:rFonts w:hint="eastAsia" w:ascii="宋体" w:hAnsi="宋体" w:eastAsia="宋体" w:cs="宋体"/>
                <w:color w:val="000000"/>
                <w:sz w:val="24"/>
                <w:szCs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696D2D8C">
            <w:pPr>
              <w:jc w:val="center"/>
              <w:rPr>
                <w:rFonts w:hint="eastAsia" w:ascii="宋体" w:hAnsi="宋体" w:eastAsia="宋体" w:cs="宋体"/>
                <w:color w:val="000000"/>
                <w:sz w:val="24"/>
                <w:szCs w:val="24"/>
              </w:rPr>
            </w:pPr>
          </w:p>
        </w:tc>
      </w:tr>
      <w:tr w14:paraId="72B39644">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7639E62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730" w:type="dxa"/>
            <w:tcBorders>
              <w:top w:val="nil"/>
              <w:left w:val="nil"/>
              <w:bottom w:val="nil"/>
              <w:right w:val="single" w:color="000000" w:sz="8" w:space="0"/>
            </w:tcBorders>
            <w:vAlign w:val="center"/>
          </w:tcPr>
          <w:p w14:paraId="4C0204A3">
            <w:pPr>
              <w:widowControl/>
              <w:textAlignment w:val="center"/>
              <w:rPr>
                <w:rFonts w:hint="eastAsia" w:ascii="宋体" w:hAnsi="宋体" w:eastAsia="宋体" w:cs="宋体"/>
                <w:b/>
                <w:bCs/>
                <w:color w:val="000000"/>
                <w:sz w:val="24"/>
                <w:szCs w:val="24"/>
              </w:rPr>
            </w:pPr>
          </w:p>
        </w:tc>
        <w:tc>
          <w:tcPr>
            <w:tcW w:w="630" w:type="dxa"/>
            <w:tcBorders>
              <w:top w:val="nil"/>
              <w:left w:val="nil"/>
              <w:bottom w:val="nil"/>
              <w:right w:val="single" w:color="000000" w:sz="8" w:space="0"/>
            </w:tcBorders>
            <w:vAlign w:val="center"/>
          </w:tcPr>
          <w:p w14:paraId="41976D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600" w:type="dxa"/>
            <w:tcBorders>
              <w:top w:val="nil"/>
              <w:left w:val="nil"/>
              <w:bottom w:val="nil"/>
              <w:right w:val="single" w:color="000000" w:sz="8" w:space="0"/>
            </w:tcBorders>
            <w:vAlign w:val="center"/>
          </w:tcPr>
          <w:p w14:paraId="7E335B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65" w:type="dxa"/>
            <w:tcBorders>
              <w:top w:val="nil"/>
              <w:left w:val="nil"/>
              <w:bottom w:val="nil"/>
              <w:right w:val="single" w:color="000000" w:sz="8" w:space="0"/>
            </w:tcBorders>
            <w:vAlign w:val="center"/>
          </w:tcPr>
          <w:p w14:paraId="79C8B9F8">
            <w:pPr>
              <w:widowControl/>
              <w:jc w:val="center"/>
              <w:textAlignment w:val="center"/>
              <w:rPr>
                <w:rFonts w:hint="eastAsia" w:ascii="宋体" w:hAnsi="宋体" w:eastAsia="宋体" w:cs="宋体"/>
                <w:color w:val="000000"/>
                <w:sz w:val="24"/>
                <w:szCs w:val="24"/>
              </w:rPr>
            </w:pPr>
          </w:p>
        </w:tc>
        <w:tc>
          <w:tcPr>
            <w:tcW w:w="1245" w:type="dxa"/>
            <w:tcBorders>
              <w:top w:val="nil"/>
              <w:left w:val="nil"/>
              <w:bottom w:val="nil"/>
              <w:right w:val="single" w:color="000000" w:sz="8" w:space="0"/>
            </w:tcBorders>
            <w:vAlign w:val="center"/>
          </w:tcPr>
          <w:p w14:paraId="14E606AB">
            <w:pPr>
              <w:widowControl/>
              <w:jc w:val="center"/>
              <w:textAlignment w:val="center"/>
              <w:rPr>
                <w:rFonts w:hint="eastAsia" w:ascii="宋体" w:hAnsi="宋体" w:eastAsia="宋体" w:cs="宋体"/>
                <w:color w:val="000000"/>
                <w:sz w:val="24"/>
                <w:szCs w:val="24"/>
              </w:rPr>
            </w:pPr>
          </w:p>
        </w:tc>
        <w:tc>
          <w:tcPr>
            <w:tcW w:w="1155" w:type="dxa"/>
            <w:tcBorders>
              <w:top w:val="nil"/>
              <w:left w:val="nil"/>
              <w:bottom w:val="nil"/>
              <w:right w:val="single" w:color="000000" w:sz="8" w:space="0"/>
            </w:tcBorders>
            <w:vAlign w:val="center"/>
          </w:tcPr>
          <w:p w14:paraId="37338591">
            <w:pPr>
              <w:widowControl/>
              <w:jc w:val="center"/>
              <w:textAlignment w:val="center"/>
              <w:rPr>
                <w:rFonts w:hint="eastAsia" w:ascii="宋体" w:hAnsi="宋体" w:eastAsia="宋体" w:cs="宋体"/>
                <w:color w:val="000000"/>
                <w:sz w:val="24"/>
                <w:szCs w:val="24"/>
              </w:rPr>
            </w:pPr>
          </w:p>
        </w:tc>
        <w:tc>
          <w:tcPr>
            <w:tcW w:w="1251" w:type="dxa"/>
            <w:tcBorders>
              <w:top w:val="nil"/>
              <w:left w:val="nil"/>
              <w:bottom w:val="nil"/>
              <w:right w:val="single" w:color="000000" w:sz="8" w:space="0"/>
            </w:tcBorders>
            <w:noWrap/>
            <w:vAlign w:val="center"/>
          </w:tcPr>
          <w:p w14:paraId="1C284306">
            <w:pPr>
              <w:rPr>
                <w:rFonts w:hint="eastAsia" w:ascii="宋体" w:hAnsi="宋体" w:eastAsia="宋体" w:cs="宋体"/>
                <w:color w:val="000000"/>
                <w:sz w:val="24"/>
                <w:szCs w:val="24"/>
              </w:rPr>
            </w:pPr>
          </w:p>
        </w:tc>
      </w:tr>
      <w:tr w14:paraId="56347944">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7E441F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合计人民币（大写）：xxx（￥:xxx元）</w:t>
            </w:r>
          </w:p>
        </w:tc>
      </w:tr>
      <w:tr w14:paraId="4B586CD6">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24FB107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含xx%增值税、运费、安装调试费</w:t>
            </w:r>
          </w:p>
        </w:tc>
      </w:tr>
    </w:tbl>
    <w:p w14:paraId="7C8F03AA">
      <w:pPr>
        <w:pStyle w:val="8"/>
        <w:ind w:left="210" w:leftChars="100" w:firstLine="0" w:firstLineChars="0"/>
        <w:rPr>
          <w:rFonts w:hint="eastAsia" w:ascii="宋体" w:hAnsi="宋体" w:eastAsia="宋体" w:cs="宋体"/>
          <w:sz w:val="24"/>
          <w:szCs w:val="24"/>
        </w:rPr>
      </w:pPr>
    </w:p>
    <w:p w14:paraId="18F36DA3">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二、交货地点、时间、方式</w:t>
      </w:r>
    </w:p>
    <w:p w14:paraId="4B98C0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1.交货地点：XX省XX市XX路XX号；</w:t>
      </w:r>
    </w:p>
    <w:p w14:paraId="740592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2.交货时间：合同生效后，XX日之前货到甲方指定地点；</w:t>
      </w:r>
    </w:p>
    <w:p w14:paraId="016A9B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3.运输方式、运输责任及运输费用负担：乙方负责到甲方工厂的包装、装卸货、运输及保险费用。</w:t>
      </w:r>
    </w:p>
    <w:p w14:paraId="6B6A708C">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三、付款方式</w:t>
      </w:r>
    </w:p>
    <w:p w14:paraId="39081C5E">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1.预付款：</w:t>
      </w:r>
      <w:r>
        <w:rPr>
          <w:rFonts w:hint="eastAsia" w:ascii="宋体" w:hAnsi="宋体" w:eastAsia="宋体" w:cs="宋体"/>
          <w:spacing w:val="-3"/>
          <w:sz w:val="24"/>
          <w:szCs w:val="24"/>
          <w:lang w:val="en-GB"/>
        </w:rPr>
        <w:t>签订合同，</w:t>
      </w:r>
      <w:r>
        <w:rPr>
          <w:rFonts w:hint="eastAsia" w:ascii="宋体" w:hAnsi="宋体" w:eastAsia="宋体" w:cs="宋体"/>
          <w:spacing w:val="-3"/>
          <w:sz w:val="24"/>
          <w:szCs w:val="24"/>
        </w:rPr>
        <w:t>甲方以银行承兑（6个月）支付乙方</w:t>
      </w:r>
      <w:r>
        <w:rPr>
          <w:rFonts w:hint="eastAsia" w:ascii="宋体" w:hAnsi="宋体" w:eastAsia="宋体" w:cs="宋体"/>
          <w:spacing w:val="-3"/>
          <w:sz w:val="24"/>
          <w:szCs w:val="24"/>
          <w:lang w:val="en-GB"/>
        </w:rPr>
        <w:t>合同总价</w:t>
      </w:r>
      <w:r>
        <w:rPr>
          <w:rFonts w:hint="eastAsia" w:ascii="宋体" w:hAnsi="宋体" w:eastAsia="宋体" w:cs="宋体"/>
          <w:spacing w:val="-3"/>
          <w:sz w:val="24"/>
          <w:szCs w:val="24"/>
        </w:rPr>
        <w:t>XX</w:t>
      </w:r>
      <w:r>
        <w:rPr>
          <w:rFonts w:hint="eastAsia" w:ascii="宋体" w:hAnsi="宋体" w:eastAsia="宋体" w:cs="宋体"/>
          <w:spacing w:val="-3"/>
          <w:sz w:val="24"/>
          <w:szCs w:val="24"/>
          <w:lang w:val="en-GB"/>
        </w:rPr>
        <w:t xml:space="preserve"> % 做为预付款，即</w:t>
      </w:r>
      <w:r>
        <w:rPr>
          <w:rFonts w:hint="eastAsia" w:ascii="宋体" w:hAnsi="宋体" w:eastAsia="宋体" w:cs="宋体"/>
          <w:sz w:val="24"/>
          <w:szCs w:val="24"/>
        </w:rPr>
        <w:t>RMB XX元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 万元</w:t>
      </w:r>
      <w:r>
        <w:rPr>
          <w:rFonts w:hint="eastAsia" w:ascii="宋体" w:hAnsi="宋体" w:eastAsia="宋体" w:cs="宋体"/>
          <w:spacing w:val="-3"/>
          <w:sz w:val="24"/>
          <w:szCs w:val="24"/>
          <w:lang w:val="en-GB"/>
        </w:rPr>
        <w:t>整），</w:t>
      </w:r>
      <w:r>
        <w:rPr>
          <w:rFonts w:hint="eastAsia" w:ascii="宋体" w:hAnsi="宋体" w:eastAsia="宋体" w:cs="宋体"/>
          <w:spacing w:val="-3"/>
          <w:sz w:val="24"/>
          <w:szCs w:val="24"/>
        </w:rPr>
        <w:t>乙方10个日历日内开具等额的增值税发票交付甲方；</w:t>
      </w:r>
    </w:p>
    <w:p w14:paraId="7B2E5862">
      <w:pPr>
        <w:adjustRightInd w:val="0"/>
        <w:snapToGrid w:val="0"/>
        <w:spacing w:line="360" w:lineRule="auto"/>
        <w:ind w:firstLine="482" w:firstLineChars="200"/>
        <w:rPr>
          <w:rFonts w:hint="eastAsia" w:ascii="宋体" w:hAnsi="宋体" w:eastAsia="宋体" w:cs="宋体"/>
          <w:spacing w:val="-3"/>
          <w:sz w:val="24"/>
          <w:szCs w:val="24"/>
          <w:lang w:val="en-GB"/>
        </w:rPr>
      </w:pPr>
      <w:r>
        <w:rPr>
          <w:rFonts w:hint="eastAsia" w:ascii="宋体" w:hAnsi="宋体" w:eastAsia="宋体" w:cs="宋体"/>
          <w:b/>
          <w:sz w:val="24"/>
          <w:szCs w:val="24"/>
        </w:rPr>
        <w:t>2.发货款：</w:t>
      </w:r>
      <w:r>
        <w:rPr>
          <w:rFonts w:hint="eastAsia" w:ascii="宋体" w:hAnsi="宋体" w:eastAsia="宋体" w:cs="宋体"/>
          <w:spacing w:val="-3"/>
          <w:sz w:val="24"/>
          <w:szCs w:val="24"/>
          <w:lang w:val="en-GB"/>
        </w:rPr>
        <w:t>设备</w:t>
      </w:r>
      <w:r>
        <w:rPr>
          <w:rFonts w:hint="eastAsia" w:ascii="宋体" w:hAnsi="宋体" w:eastAsia="宋体" w:cs="宋体"/>
          <w:spacing w:val="-3"/>
          <w:sz w:val="24"/>
          <w:szCs w:val="24"/>
        </w:rPr>
        <w:t>制作完成后，乙方提前10个日历日通知甲方，甲方</w:t>
      </w:r>
      <w:r>
        <w:rPr>
          <w:rFonts w:hint="eastAsia" w:ascii="宋体" w:hAnsi="宋体" w:eastAsia="宋体" w:cs="宋体"/>
          <w:spacing w:val="-3"/>
          <w:sz w:val="24"/>
          <w:szCs w:val="24"/>
          <w:lang w:val="en-GB"/>
        </w:rPr>
        <w:t>收到乙方开具的等额增值税专用发票后</w:t>
      </w:r>
      <w:r>
        <w:rPr>
          <w:rFonts w:hint="eastAsia" w:ascii="宋体" w:hAnsi="宋体" w:eastAsia="宋体" w:cs="宋体"/>
          <w:spacing w:val="-3"/>
          <w:sz w:val="24"/>
          <w:szCs w:val="24"/>
        </w:rPr>
        <w:t>10个</w:t>
      </w:r>
      <w:r>
        <w:rPr>
          <w:rFonts w:hint="eastAsia" w:ascii="宋体" w:hAnsi="宋体" w:eastAsia="宋体" w:cs="宋体"/>
          <w:sz w:val="24"/>
          <w:szCs w:val="24"/>
        </w:rPr>
        <w:t>日历日</w:t>
      </w:r>
      <w:r>
        <w:rPr>
          <w:rFonts w:hint="eastAsia" w:ascii="宋体" w:hAnsi="宋体" w:eastAsia="宋体" w:cs="宋体"/>
          <w:spacing w:val="-3"/>
          <w:sz w:val="24"/>
          <w:szCs w:val="24"/>
        </w:rPr>
        <w:t>内以银行承兑（6个月）支付乙方</w:t>
      </w:r>
      <w:r>
        <w:rPr>
          <w:rFonts w:hint="eastAsia" w:ascii="宋体" w:hAnsi="宋体" w:eastAsia="宋体" w:cs="宋体"/>
          <w:spacing w:val="-3"/>
          <w:sz w:val="24"/>
          <w:szCs w:val="24"/>
          <w:lang w:val="en-GB"/>
        </w:rPr>
        <w:t>合同总价</w:t>
      </w:r>
      <w:r>
        <w:rPr>
          <w:rFonts w:hint="eastAsia" w:ascii="宋体" w:hAnsi="宋体" w:eastAsia="宋体" w:cs="宋体"/>
          <w:spacing w:val="-3"/>
          <w:sz w:val="24"/>
          <w:szCs w:val="24"/>
        </w:rPr>
        <w:t>XX</w:t>
      </w:r>
      <w:r>
        <w:rPr>
          <w:rFonts w:hint="eastAsia" w:ascii="宋体" w:hAnsi="宋体" w:eastAsia="宋体" w:cs="宋体"/>
          <w:spacing w:val="-3"/>
          <w:sz w:val="24"/>
          <w:szCs w:val="24"/>
          <w:lang w:val="en-GB"/>
        </w:rPr>
        <w:t xml:space="preserve"> % 的款项，即</w:t>
      </w:r>
      <w:r>
        <w:rPr>
          <w:rFonts w:hint="eastAsia" w:ascii="宋体" w:hAnsi="宋体" w:eastAsia="宋体" w:cs="宋体"/>
          <w:sz w:val="24"/>
          <w:szCs w:val="24"/>
        </w:rPr>
        <w:t>RMB XX 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人民币XX万</w:t>
      </w:r>
      <w:r>
        <w:rPr>
          <w:rFonts w:hint="eastAsia" w:ascii="宋体" w:hAnsi="宋体" w:eastAsia="宋体" w:cs="宋体"/>
          <w:spacing w:val="-3"/>
          <w:sz w:val="24"/>
          <w:szCs w:val="24"/>
          <w:lang w:val="en-GB"/>
        </w:rPr>
        <w:t>元整）；</w:t>
      </w:r>
    </w:p>
    <w:p w14:paraId="2E1813D7">
      <w:pPr>
        <w:adjustRightInd w:val="0"/>
        <w:snapToGrid w:val="0"/>
        <w:spacing w:line="360" w:lineRule="auto"/>
        <w:ind w:firstLine="482" w:firstLineChars="200"/>
        <w:rPr>
          <w:rFonts w:hint="eastAsia" w:ascii="宋体" w:hAnsi="宋体" w:eastAsia="宋体" w:cs="宋体"/>
          <w:spacing w:val="-3"/>
          <w:sz w:val="24"/>
          <w:szCs w:val="24"/>
          <w:lang w:val="en-GB"/>
        </w:rPr>
      </w:pPr>
      <w:r>
        <w:rPr>
          <w:rFonts w:hint="eastAsia" w:ascii="宋体" w:hAnsi="宋体" w:eastAsia="宋体" w:cs="宋体"/>
          <w:b/>
          <w:sz w:val="24"/>
          <w:szCs w:val="24"/>
        </w:rPr>
        <w:t>3.验收款：</w:t>
      </w:r>
      <w:r>
        <w:rPr>
          <w:rFonts w:hint="eastAsia" w:ascii="宋体" w:hAnsi="宋体" w:eastAsia="宋体" w:cs="宋体"/>
          <w:spacing w:val="-3"/>
          <w:sz w:val="24"/>
          <w:szCs w:val="24"/>
          <w:lang w:val="en-GB"/>
        </w:rPr>
        <w:t>设备</w:t>
      </w:r>
      <w:r>
        <w:rPr>
          <w:rFonts w:hint="eastAsia" w:ascii="宋体" w:hAnsi="宋体" w:eastAsia="宋体" w:cs="宋体"/>
          <w:spacing w:val="-3"/>
          <w:sz w:val="24"/>
          <w:szCs w:val="24"/>
        </w:rPr>
        <w:t>安装调试完成，收到乙方开具的剩余全额增值税专用发票后，甲方10个</w:t>
      </w:r>
      <w:r>
        <w:rPr>
          <w:rFonts w:hint="eastAsia" w:ascii="宋体" w:hAnsi="宋体" w:eastAsia="宋体" w:cs="宋体"/>
          <w:sz w:val="24"/>
          <w:szCs w:val="24"/>
        </w:rPr>
        <w:t>日历日</w:t>
      </w:r>
      <w:r>
        <w:rPr>
          <w:rFonts w:hint="eastAsia" w:ascii="宋体" w:hAnsi="宋体" w:eastAsia="宋体" w:cs="宋体"/>
          <w:spacing w:val="-3"/>
          <w:sz w:val="24"/>
          <w:szCs w:val="24"/>
        </w:rPr>
        <w:t>内以银行承兑（6个月）支付乙方</w:t>
      </w:r>
      <w:r>
        <w:rPr>
          <w:rFonts w:hint="eastAsia" w:ascii="宋体" w:hAnsi="宋体" w:eastAsia="宋体" w:cs="宋体"/>
          <w:spacing w:val="-3"/>
          <w:sz w:val="24"/>
          <w:szCs w:val="24"/>
          <w:lang w:val="en-GB"/>
        </w:rPr>
        <w:t>合同总价</w:t>
      </w:r>
      <w:r>
        <w:rPr>
          <w:rFonts w:hint="eastAsia" w:ascii="宋体" w:hAnsi="宋体" w:eastAsia="宋体" w:cs="宋体"/>
          <w:spacing w:val="-3"/>
          <w:sz w:val="24"/>
          <w:szCs w:val="24"/>
        </w:rPr>
        <w:t>XX</w:t>
      </w:r>
      <w:r>
        <w:rPr>
          <w:rFonts w:hint="eastAsia" w:ascii="宋体" w:hAnsi="宋体" w:eastAsia="宋体" w:cs="宋体"/>
          <w:spacing w:val="-3"/>
          <w:sz w:val="24"/>
          <w:szCs w:val="24"/>
          <w:lang w:val="en-GB"/>
        </w:rPr>
        <w:t>% 的款项，即</w:t>
      </w:r>
      <w:r>
        <w:rPr>
          <w:rFonts w:hint="eastAsia" w:ascii="宋体" w:hAnsi="宋体" w:eastAsia="宋体" w:cs="宋体"/>
          <w:sz w:val="24"/>
          <w:szCs w:val="24"/>
        </w:rPr>
        <w:t>RMB XX元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人民币XX万</w:t>
      </w:r>
      <w:r>
        <w:rPr>
          <w:rFonts w:hint="eastAsia" w:ascii="宋体" w:hAnsi="宋体" w:eastAsia="宋体" w:cs="宋体"/>
          <w:spacing w:val="-3"/>
          <w:sz w:val="24"/>
          <w:szCs w:val="24"/>
          <w:lang w:val="en-GB"/>
        </w:rPr>
        <w:t>元整）；</w:t>
      </w:r>
    </w:p>
    <w:p w14:paraId="23C60D08">
      <w:pPr>
        <w:adjustRightInd w:val="0"/>
        <w:snapToGrid w:val="0"/>
        <w:spacing w:line="360" w:lineRule="auto"/>
        <w:ind w:firstLine="482" w:firstLineChars="200"/>
        <w:rPr>
          <w:rFonts w:hint="eastAsia" w:ascii="宋体" w:hAnsi="宋体" w:eastAsia="宋体" w:cs="宋体"/>
          <w:spacing w:val="-3"/>
          <w:sz w:val="24"/>
          <w:szCs w:val="24"/>
          <w:lang w:val="en-GB"/>
        </w:rPr>
      </w:pPr>
      <w:r>
        <w:rPr>
          <w:rFonts w:hint="eastAsia" w:ascii="宋体" w:hAnsi="宋体" w:eastAsia="宋体" w:cs="宋体"/>
          <w:b/>
          <w:sz w:val="24"/>
          <w:szCs w:val="24"/>
        </w:rPr>
        <w:t>4.保固款：</w:t>
      </w:r>
      <w:r>
        <w:rPr>
          <w:rFonts w:hint="eastAsia" w:ascii="宋体" w:hAnsi="宋体" w:eastAsia="宋体" w:cs="宋体"/>
          <w:sz w:val="24"/>
          <w:szCs w:val="24"/>
        </w:rPr>
        <w:t>质保期期满后，双方确认无任何纠纷 15日历日内，</w:t>
      </w:r>
      <w:r>
        <w:rPr>
          <w:rFonts w:hint="eastAsia" w:ascii="宋体" w:hAnsi="宋体" w:eastAsia="宋体" w:cs="宋体"/>
          <w:spacing w:val="-3"/>
          <w:sz w:val="24"/>
          <w:szCs w:val="24"/>
        </w:rPr>
        <w:t>甲方支付乙方</w:t>
      </w:r>
      <w:r>
        <w:rPr>
          <w:rFonts w:hint="eastAsia" w:ascii="宋体" w:hAnsi="宋体" w:eastAsia="宋体" w:cs="宋体"/>
          <w:sz w:val="24"/>
          <w:szCs w:val="24"/>
        </w:rPr>
        <w:t>合同总价的XX %的款项</w:t>
      </w:r>
      <w:r>
        <w:rPr>
          <w:rFonts w:hint="eastAsia" w:ascii="宋体" w:hAnsi="宋体" w:eastAsia="宋体" w:cs="宋体"/>
          <w:spacing w:val="-3"/>
          <w:sz w:val="24"/>
          <w:szCs w:val="24"/>
          <w:lang w:val="en-GB"/>
        </w:rPr>
        <w:t>，即</w:t>
      </w:r>
      <w:r>
        <w:rPr>
          <w:rFonts w:hint="eastAsia" w:ascii="宋体" w:hAnsi="宋体" w:eastAsia="宋体" w:cs="宋体"/>
          <w:sz w:val="24"/>
          <w:szCs w:val="24"/>
        </w:rPr>
        <w:t>RMBXX元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人民币XX万元</w:t>
      </w:r>
      <w:r>
        <w:rPr>
          <w:rFonts w:hint="eastAsia" w:ascii="宋体" w:hAnsi="宋体" w:eastAsia="宋体" w:cs="宋体"/>
          <w:spacing w:val="-3"/>
          <w:sz w:val="24"/>
          <w:szCs w:val="24"/>
          <w:lang w:val="en-GB"/>
        </w:rPr>
        <w:t>整）。</w:t>
      </w:r>
    </w:p>
    <w:p w14:paraId="3ADE1C49">
      <w:pPr>
        <w:pStyle w:val="8"/>
        <w:ind w:left="0" w:firstLine="470" w:firstLineChars="200"/>
        <w:rPr>
          <w:rFonts w:hint="eastAsia" w:ascii="宋体" w:hAnsi="宋体" w:eastAsia="宋体" w:cs="宋体"/>
          <w:b/>
          <w:bCs/>
          <w:sz w:val="24"/>
          <w:szCs w:val="24"/>
          <w:u w:val="single"/>
        </w:rPr>
      </w:pPr>
      <w:r>
        <w:rPr>
          <w:rFonts w:hint="eastAsia" w:ascii="宋体" w:hAnsi="宋体" w:eastAsia="宋体" w:cs="宋体"/>
          <w:b/>
          <w:bCs/>
          <w:spacing w:val="-3"/>
          <w:sz w:val="24"/>
          <w:szCs w:val="24"/>
          <w:u w:val="single"/>
        </w:rPr>
        <w:t>（以上付款方式根据中标通知书）</w:t>
      </w:r>
    </w:p>
    <w:p w14:paraId="41550483">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四、安装、调试和验收</w:t>
      </w:r>
    </w:p>
    <w:p w14:paraId="0260639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1.乙方负责设备安装及调试，负责卸车、吊装、搬运、报检及产生的费用；甲方负责水、电供应及产生的费用（</w:t>
      </w:r>
      <w:r>
        <w:rPr>
          <w:rFonts w:hint="eastAsia" w:ascii="宋体" w:hAnsi="宋体" w:eastAsia="宋体" w:cs="宋体"/>
          <w:b/>
          <w:bCs/>
          <w:sz w:val="24"/>
          <w:szCs w:val="24"/>
          <w:u w:val="single"/>
        </w:rPr>
        <w:t>或根据洽谈</w:t>
      </w:r>
      <w:r>
        <w:rPr>
          <w:rFonts w:hint="eastAsia" w:ascii="宋体" w:hAnsi="宋体" w:eastAsia="宋体" w:cs="宋体"/>
          <w:sz w:val="24"/>
          <w:szCs w:val="24"/>
        </w:rPr>
        <w:t>），且指定接口位置；</w:t>
      </w:r>
    </w:p>
    <w:p w14:paraId="23EB44B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2.安装调试时间：至XX年XX月XX日前安装及调试完成，甲方配合乙方调试；</w:t>
      </w:r>
    </w:p>
    <w:p w14:paraId="0F9829B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3.验收标准：双方共同依据设备技术标准进行设备的验收；</w:t>
      </w:r>
    </w:p>
    <w:p w14:paraId="2CD7E3B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4.乙方可将剩余材料、自带用于调试的工具带出厂区。</w:t>
      </w:r>
    </w:p>
    <w:p w14:paraId="2CF02083">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五、设备技术标准</w:t>
      </w:r>
    </w:p>
    <w:p w14:paraId="6356069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1.以《技术附件》文件为准（</w:t>
      </w:r>
      <w:r>
        <w:rPr>
          <w:rFonts w:hint="eastAsia" w:ascii="宋体" w:hAnsi="宋体" w:eastAsia="宋体" w:cs="宋体"/>
          <w:b/>
          <w:bCs/>
          <w:sz w:val="24"/>
          <w:szCs w:val="24"/>
          <w:u w:val="single"/>
        </w:rPr>
        <w:t>若无技术附件，此项可列入技术要求</w:t>
      </w:r>
      <w:r>
        <w:rPr>
          <w:rFonts w:hint="eastAsia" w:ascii="宋体" w:hAnsi="宋体" w:eastAsia="宋体" w:cs="宋体"/>
          <w:sz w:val="24"/>
          <w:szCs w:val="24"/>
        </w:rPr>
        <w:t>），乙方必须保证合同标的产品的质量符合相关参数的要求，标的产品所使用的零配件需与规定的一致，否则按违约处理；</w:t>
      </w:r>
    </w:p>
    <w:p w14:paraId="33EB64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2.乙方保证所交付的设备排放标准满足国家及甲方所在地的最新环保标准，否则按违约处理。</w:t>
      </w:r>
    </w:p>
    <w:p w14:paraId="563DD305">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六、培训与售后服务</w:t>
      </w:r>
    </w:p>
    <w:p w14:paraId="2925AE1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1.乙方负责免费对甲方技师的技术培训，并能使甲方技师达到独立操作及维护保养能力的水平，甲方指定机械、电气技师的具体人员，参与设备安装、调试的过程；</w:t>
      </w:r>
    </w:p>
    <w:p w14:paraId="6C2C654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2.保固期为设备验收合格后的12个月（以甲方出具的验收单为准）；</w:t>
      </w:r>
    </w:p>
    <w:p w14:paraId="5021F9AF">
      <w:pPr>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4EDF9412">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七、安全事项</w:t>
      </w:r>
    </w:p>
    <w:p w14:paraId="186FBD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7F0662D8">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八、违约责任</w:t>
      </w:r>
    </w:p>
    <w:p w14:paraId="24D04DA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1.非甲方原因，乙方未按约定时间完成设备交付、安装调试，每迟延一天向甲方支付合同总金额千分之五的违约金，甲方有权直接解除合同而无需承担任何责任；</w:t>
      </w:r>
    </w:p>
    <w:p w14:paraId="53BFA78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248289AD">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九、不可抗力</w:t>
      </w:r>
    </w:p>
    <w:p w14:paraId="38CCC8B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17BC4279">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十、知识产权</w:t>
      </w:r>
    </w:p>
    <w:p w14:paraId="2C2B4BF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1.乙方保证：设备不存在任何知识产权、所有权权利瑕疵，该设备及设备的销售不存在知识产权、所有权侵权行为。</w:t>
      </w:r>
    </w:p>
    <w:p w14:paraId="303EEF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2.侵权保证：当出现乙方设备及设备销售知识产权侵权情形（包括因甲方使用该设备而构成对他人知识产权侵犯为由被提起诉讼、仲裁或其它赔偿请求时），乙方应承担全部赔偿责任。</w:t>
      </w:r>
    </w:p>
    <w:p w14:paraId="49C635BB">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十一、争议解决条款</w:t>
      </w:r>
    </w:p>
    <w:p w14:paraId="6A62C44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本合同履约地：山东省招远市</w:t>
      </w:r>
    </w:p>
    <w:p w14:paraId="39407BA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履行本合同的过程中如发生争议，双方应通过友好协商解决；协商不成，由合同履约地人民法院裁决。</w:t>
      </w:r>
    </w:p>
    <w:p w14:paraId="75798A1C">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十二、 反贿赂</w:t>
      </w:r>
    </w:p>
    <w:p w14:paraId="6EEED30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乙方承诺坚决杜绝向甲方业务人员及亲属赠送财物的贿赂行为，若有此行为，乙方</w:t>
      </w:r>
      <w:r>
        <w:rPr>
          <w:rFonts w:hint="eastAsia" w:ascii="宋体" w:hAnsi="宋体" w:eastAsia="宋体" w:cs="宋体"/>
          <w:color w:val="000000"/>
          <w:sz w:val="24"/>
          <w:szCs w:val="24"/>
        </w:rPr>
        <w:t>同意按合同总额的50%</w:t>
      </w:r>
      <w:r>
        <w:rPr>
          <w:rFonts w:hint="eastAsia" w:ascii="宋体" w:hAnsi="宋体" w:eastAsia="宋体" w:cs="宋体"/>
          <w:sz w:val="24"/>
          <w:szCs w:val="24"/>
        </w:rPr>
        <w:t>，向甲方支付违约金并赔偿甲方损失，甲方有权从货款中直接扣除、解除合同并取消供货商资格。</w:t>
      </w:r>
    </w:p>
    <w:p w14:paraId="3FDA2BF8">
      <w:pPr>
        <w:numPr>
          <w:ilvl w:val="0"/>
          <w:numId w:val="7"/>
        </w:num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保密</w:t>
      </w:r>
    </w:p>
    <w:p w14:paraId="7FA141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3AB80AE8">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十四、其它</w:t>
      </w:r>
    </w:p>
    <w:p w14:paraId="1FFC2BB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1.本合同一式3份，甲方2份，乙方1份，自双方签字盖章之日起生效；</w:t>
      </w:r>
    </w:p>
    <w:p w14:paraId="12DC684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2.所有附件均须双方签字盖章，为本合同不可分割的一部分；</w:t>
      </w:r>
    </w:p>
    <w:p w14:paraId="40F28C7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3.任何对本合同的修改和/或补充，必须以书面形式经双方共同签字盖章后，方具有法律效力。</w:t>
      </w:r>
    </w:p>
    <w:p w14:paraId="088F66C1">
      <w:pPr>
        <w:spacing w:line="360" w:lineRule="auto"/>
        <w:rPr>
          <w:rFonts w:hint="eastAsia" w:ascii="宋体" w:hAnsi="宋体" w:eastAsia="宋体" w:cs="宋体"/>
          <w:sz w:val="24"/>
          <w:szCs w:val="24"/>
        </w:rPr>
      </w:pPr>
      <w:r>
        <w:rPr>
          <w:rFonts w:hint="eastAsia" w:ascii="宋体" w:hAnsi="宋体" w:eastAsia="宋体" w:cs="宋体"/>
          <w:sz w:val="24"/>
          <w:szCs w:val="24"/>
        </w:rPr>
        <w:t>甲方：山东金宝电子有限公司（章） 乙方：XX</w:t>
      </w:r>
      <w:r>
        <w:rPr>
          <w:rFonts w:hint="eastAsia" w:ascii="宋体" w:hAnsi="宋体" w:eastAsia="宋体" w:cs="宋体"/>
          <w:sz w:val="24"/>
          <w:szCs w:val="24"/>
        </w:rPr>
        <w:br w:type="textWrapping"/>
      </w:r>
      <w:r>
        <w:rPr>
          <w:rFonts w:hint="eastAsia" w:ascii="宋体" w:hAnsi="宋体" w:eastAsia="宋体" w:cs="宋体"/>
          <w:sz w:val="24"/>
          <w:szCs w:val="24"/>
        </w:rPr>
        <w:t>单位地址：招远市国大路268号     单位地址：XX</w:t>
      </w:r>
      <w:r>
        <w:rPr>
          <w:rFonts w:hint="eastAsia" w:ascii="宋体" w:hAnsi="宋体" w:eastAsia="宋体" w:cs="宋体"/>
          <w:sz w:val="24"/>
          <w:szCs w:val="24"/>
        </w:rPr>
        <w:br w:type="textWrapping"/>
      </w:r>
      <w:r>
        <w:rPr>
          <w:rFonts w:hint="eastAsia" w:ascii="宋体" w:hAnsi="宋体" w:eastAsia="宋体" w:cs="宋体"/>
          <w:sz w:val="24"/>
          <w:szCs w:val="24"/>
        </w:rPr>
        <w:t>委托代理人签字：                 委托代理人签字：</w:t>
      </w:r>
    </w:p>
    <w:p w14:paraId="2C92E8B1">
      <w:pPr>
        <w:spacing w:line="360" w:lineRule="auto"/>
        <w:rPr>
          <w:rFonts w:hint="eastAsia" w:ascii="宋体" w:hAnsi="宋体" w:eastAsia="宋体" w:cs="宋体"/>
          <w:sz w:val="24"/>
          <w:szCs w:val="24"/>
        </w:rPr>
      </w:pPr>
      <w:r>
        <w:rPr>
          <w:rFonts w:hint="eastAsia" w:ascii="宋体" w:hAnsi="宋体" w:eastAsia="宋体" w:cs="宋体"/>
          <w:sz w:val="24"/>
          <w:szCs w:val="24"/>
        </w:rPr>
        <w:t>签字日期：                       签字日期：</w:t>
      </w:r>
    </w:p>
    <w:p w14:paraId="78A58861">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r>
        <w:rPr>
          <w:rFonts w:hint="eastAsia" w:ascii="宋体" w:hAnsi="宋体" w:eastAsia="宋体" w:cs="宋体"/>
          <w:sz w:val="24"/>
          <w:szCs w:val="24"/>
        </w:rPr>
        <w:br w:type="textWrapping"/>
      </w:r>
      <w:r>
        <w:rPr>
          <w:rFonts w:hint="eastAsia" w:ascii="宋体" w:hAnsi="宋体" w:eastAsia="宋体" w:cs="宋体"/>
          <w:sz w:val="24"/>
          <w:szCs w:val="24"/>
        </w:rPr>
        <w:t>开户银行：工商银行招远支行       开户银行：</w:t>
      </w:r>
    </w:p>
    <w:p w14:paraId="40189121">
      <w:pPr>
        <w:spacing w:line="360" w:lineRule="auto"/>
        <w:rPr>
          <w:rFonts w:hint="eastAsia" w:ascii="宋体" w:hAnsi="宋体" w:eastAsia="宋体" w:cs="宋体"/>
          <w:sz w:val="24"/>
          <w:szCs w:val="24"/>
        </w:rPr>
      </w:pPr>
      <w:r>
        <w:rPr>
          <w:rFonts w:hint="eastAsia" w:ascii="宋体" w:hAnsi="宋体" w:eastAsia="宋体" w:cs="宋体"/>
          <w:sz w:val="24"/>
          <w:szCs w:val="24"/>
        </w:rPr>
        <w:t>账 号：1606 0217 0902 4200 204  账 号：</w:t>
      </w:r>
    </w:p>
    <w:p w14:paraId="556F66B9">
      <w:pPr>
        <w:spacing w:line="360" w:lineRule="auto"/>
        <w:rPr>
          <w:rFonts w:hint="eastAsia" w:ascii="宋体" w:hAnsi="宋体" w:eastAsia="宋体" w:cs="宋体"/>
          <w:sz w:val="24"/>
          <w:szCs w:val="24"/>
        </w:rPr>
      </w:pPr>
      <w:r>
        <w:rPr>
          <w:rFonts w:hint="eastAsia" w:ascii="宋体" w:hAnsi="宋体" w:eastAsia="宋体" w:cs="宋体"/>
          <w:sz w:val="24"/>
          <w:szCs w:val="24"/>
        </w:rPr>
        <w:t>税 号：9137 0000 6134 2205 47   税 号：</w:t>
      </w:r>
    </w:p>
    <w:p w14:paraId="0FC73E17">
      <w:pPr>
        <w:pStyle w:val="8"/>
        <w:ind w:left="0" w:firstLine="0" w:firstLineChars="0"/>
        <w:rPr>
          <w:rFonts w:hint="eastAsia" w:ascii="宋体" w:hAnsi="宋体" w:eastAsia="宋体" w:cs="宋体"/>
          <w:sz w:val="24"/>
          <w:szCs w:val="24"/>
        </w:rPr>
      </w:pPr>
    </w:p>
    <w:p w14:paraId="7E68CD03">
      <w:pPr>
        <w:pStyle w:val="4"/>
        <w:rPr>
          <w:rFonts w:hint="eastAsia" w:ascii="宋体" w:hAnsi="宋体" w:eastAsia="宋体" w:cs="宋体"/>
          <w:sz w:val="24"/>
          <w:szCs w:val="24"/>
        </w:rPr>
      </w:pPr>
    </w:p>
    <w:p w14:paraId="214BFCA2">
      <w:pPr>
        <w:adjustRightInd w:val="0"/>
        <w:snapToGrid w:val="0"/>
        <w:spacing w:line="360" w:lineRule="auto"/>
        <w:ind w:firstLine="480" w:firstLineChars="200"/>
        <w:rPr>
          <w:rFonts w:hint="eastAsia" w:ascii="宋体" w:hAnsi="宋体" w:eastAsia="宋体" w:cs="宋体"/>
          <w:sz w:val="24"/>
          <w:szCs w:val="24"/>
        </w:rPr>
      </w:pPr>
    </w:p>
    <w:p w14:paraId="5E1895E9">
      <w:pPr>
        <w:adjustRightInd w:val="0"/>
        <w:snapToGrid w:val="0"/>
        <w:spacing w:line="360" w:lineRule="auto"/>
        <w:rPr>
          <w:rFonts w:hint="eastAsia" w:ascii="宋体" w:hAnsi="宋体" w:eastAsia="宋体" w:cs="宋体"/>
          <w:sz w:val="24"/>
          <w:szCs w:val="24"/>
        </w:rPr>
      </w:pPr>
    </w:p>
    <w:p w14:paraId="76292BFE">
      <w:pPr>
        <w:pStyle w:val="8"/>
        <w:ind w:firstLine="240"/>
        <w:rPr>
          <w:rFonts w:hint="eastAsia" w:ascii="宋体" w:hAnsi="宋体" w:eastAsia="宋体" w:cs="宋体"/>
          <w:sz w:val="24"/>
          <w:szCs w:val="24"/>
        </w:rPr>
      </w:pPr>
    </w:p>
    <w:p w14:paraId="1CC31B7A">
      <w:pPr>
        <w:pStyle w:val="8"/>
        <w:ind w:firstLine="240"/>
        <w:rPr>
          <w:rFonts w:hint="eastAsia" w:ascii="宋体" w:hAnsi="宋体" w:eastAsia="宋体" w:cs="宋体"/>
          <w:sz w:val="24"/>
          <w:szCs w:val="24"/>
        </w:rPr>
      </w:pPr>
    </w:p>
    <w:p w14:paraId="1AAE7074">
      <w:pPr>
        <w:pStyle w:val="8"/>
        <w:ind w:firstLine="240"/>
        <w:rPr>
          <w:rFonts w:hint="eastAsia" w:ascii="宋体" w:hAnsi="宋体" w:eastAsia="宋体" w:cs="宋体"/>
          <w:sz w:val="24"/>
          <w:szCs w:val="24"/>
        </w:rPr>
      </w:pPr>
    </w:p>
    <w:p w14:paraId="48BFCD3E">
      <w:pPr>
        <w:pStyle w:val="8"/>
        <w:ind w:firstLine="240"/>
        <w:rPr>
          <w:rFonts w:hint="eastAsia" w:ascii="宋体" w:hAnsi="宋体" w:eastAsia="宋体" w:cs="宋体"/>
          <w:sz w:val="24"/>
          <w:szCs w:val="24"/>
        </w:rPr>
      </w:pPr>
    </w:p>
    <w:p w14:paraId="00A73D37">
      <w:pPr>
        <w:pStyle w:val="8"/>
        <w:ind w:firstLine="240"/>
        <w:rPr>
          <w:rFonts w:hint="eastAsia" w:ascii="宋体" w:hAnsi="宋体" w:eastAsia="宋体" w:cs="宋体"/>
          <w:sz w:val="24"/>
          <w:szCs w:val="24"/>
        </w:rPr>
      </w:pPr>
    </w:p>
    <w:p w14:paraId="55354FF2">
      <w:pPr>
        <w:pStyle w:val="8"/>
        <w:ind w:firstLine="240"/>
        <w:rPr>
          <w:rFonts w:hint="eastAsia" w:ascii="宋体" w:hAnsi="宋体" w:eastAsia="宋体" w:cs="宋体"/>
          <w:sz w:val="24"/>
          <w:szCs w:val="24"/>
        </w:rPr>
      </w:pPr>
    </w:p>
    <w:p w14:paraId="44CC3572">
      <w:pPr>
        <w:pStyle w:val="8"/>
        <w:ind w:left="0" w:firstLine="0" w:firstLineChars="0"/>
        <w:rPr>
          <w:rFonts w:hint="eastAsia" w:ascii="宋体" w:hAnsi="宋体" w:eastAsia="宋体" w:cs="宋体"/>
          <w:sz w:val="24"/>
          <w:szCs w:val="24"/>
        </w:rPr>
      </w:pPr>
    </w:p>
    <w:p w14:paraId="33544B02">
      <w:pPr>
        <w:pStyle w:val="8"/>
        <w:ind w:firstLine="321"/>
        <w:jc w:val="center"/>
        <w:rPr>
          <w:rFonts w:hint="eastAsia" w:ascii="宋体" w:hAnsi="宋体" w:eastAsia="宋体" w:cs="宋体"/>
          <w:b/>
          <w:bCs/>
          <w:sz w:val="24"/>
          <w:szCs w:val="24"/>
        </w:rPr>
      </w:pPr>
      <w:r>
        <w:rPr>
          <w:rFonts w:hint="eastAsia" w:ascii="宋体" w:hAnsi="宋体" w:eastAsia="宋体" w:cs="宋体"/>
          <w:b/>
          <w:bCs/>
          <w:sz w:val="24"/>
          <w:szCs w:val="24"/>
        </w:rPr>
        <w:t>技术附件</w:t>
      </w:r>
    </w:p>
    <w:p w14:paraId="3BC7F90B">
      <w:pPr>
        <w:pStyle w:val="8"/>
        <w:numPr>
          <w:ilvl w:val="0"/>
          <w:numId w:val="8"/>
        </w:numPr>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技术要求</w:t>
      </w:r>
    </w:p>
    <w:p w14:paraId="193744DF">
      <w:pPr>
        <w:pStyle w:val="8"/>
        <w:numPr>
          <w:ilvl w:val="0"/>
          <w:numId w:val="8"/>
        </w:numPr>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设备或布置图纸（若有）</w:t>
      </w:r>
    </w:p>
    <w:p w14:paraId="241C091B">
      <w:pPr>
        <w:pStyle w:val="8"/>
        <w:numPr>
          <w:ilvl w:val="0"/>
          <w:numId w:val="8"/>
        </w:numPr>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以下空白</w:t>
      </w:r>
    </w:p>
    <w:p w14:paraId="0BC2F3FC">
      <w:pPr>
        <w:pStyle w:val="8"/>
        <w:ind w:left="0" w:firstLine="0" w:firstLineChars="0"/>
        <w:rPr>
          <w:rFonts w:hint="eastAsia" w:ascii="宋体" w:hAnsi="宋体" w:eastAsia="宋体" w:cs="宋体"/>
          <w:b/>
          <w:bCs/>
          <w:sz w:val="24"/>
          <w:szCs w:val="24"/>
        </w:rPr>
      </w:pPr>
    </w:p>
    <w:p w14:paraId="627021D6">
      <w:pPr>
        <w:pStyle w:val="8"/>
        <w:ind w:left="0" w:firstLine="0" w:firstLineChars="0"/>
        <w:rPr>
          <w:rFonts w:hint="eastAsia" w:ascii="宋体" w:hAnsi="宋体" w:eastAsia="宋体" w:cs="宋体"/>
          <w:b/>
          <w:bCs/>
          <w:sz w:val="24"/>
          <w:szCs w:val="24"/>
        </w:rPr>
      </w:pPr>
    </w:p>
    <w:p w14:paraId="5F7189A1">
      <w:pPr>
        <w:pStyle w:val="8"/>
        <w:ind w:left="0" w:firstLine="0" w:firstLineChars="0"/>
        <w:rPr>
          <w:rFonts w:ascii="仿宋" w:hAnsi="仿宋" w:eastAsia="仿宋" w:cs="仿宋"/>
          <w:b/>
          <w:bCs/>
          <w:sz w:val="28"/>
          <w:szCs w:val="28"/>
        </w:rPr>
      </w:pPr>
    </w:p>
    <w:p w14:paraId="7BA2A132">
      <w:pPr>
        <w:pStyle w:val="8"/>
        <w:ind w:left="0" w:firstLine="0" w:firstLineChars="0"/>
        <w:rPr>
          <w:rFonts w:ascii="仿宋" w:hAnsi="仿宋" w:eastAsia="仿宋" w:cs="仿宋"/>
          <w:b/>
          <w:bCs/>
          <w:sz w:val="28"/>
          <w:szCs w:val="28"/>
        </w:rPr>
      </w:pPr>
    </w:p>
    <w:p w14:paraId="61B59BE8">
      <w:pPr>
        <w:pStyle w:val="8"/>
        <w:ind w:left="0" w:firstLine="0" w:firstLineChars="0"/>
        <w:rPr>
          <w:rFonts w:ascii="仿宋" w:hAnsi="仿宋" w:eastAsia="仿宋" w:cs="仿宋"/>
          <w:b/>
          <w:bCs/>
          <w:sz w:val="28"/>
          <w:szCs w:val="28"/>
        </w:rPr>
      </w:pPr>
    </w:p>
    <w:p w14:paraId="0A1B2B8D">
      <w:pPr>
        <w:pStyle w:val="8"/>
        <w:ind w:left="0"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14:paraId="6B9203C3">
      <w:pPr>
        <w:pStyle w:val="8"/>
        <w:ind w:left="0" w:firstLine="0" w:firstLineChars="0"/>
        <w:rPr>
          <w:rFonts w:ascii="仿宋" w:hAnsi="仿宋" w:eastAsia="仿宋" w:cs="仿宋"/>
          <w:b/>
          <w:bCs/>
          <w:sz w:val="28"/>
          <w:szCs w:val="28"/>
        </w:rPr>
      </w:pPr>
    </w:p>
    <w:p w14:paraId="70B60A28">
      <w:pPr>
        <w:pStyle w:val="8"/>
        <w:ind w:left="0" w:firstLine="0" w:firstLineChars="0"/>
        <w:rPr>
          <w:rFonts w:ascii="仿宋" w:hAnsi="仿宋" w:eastAsia="仿宋" w:cs="仿宋"/>
          <w:b/>
          <w:bCs/>
          <w:sz w:val="28"/>
          <w:szCs w:val="28"/>
        </w:rPr>
      </w:pPr>
    </w:p>
    <w:p w14:paraId="00E0FBD9">
      <w:pPr>
        <w:spacing w:line="360" w:lineRule="auto"/>
        <w:ind w:firstLine="703" w:firstLineChars="250"/>
        <w:rPr>
          <w:rFonts w:ascii="宋体" w:hAnsi="宋体" w:cs="宋体"/>
          <w:b/>
          <w:bCs/>
          <w:sz w:val="28"/>
          <w:szCs w:val="32"/>
        </w:rPr>
      </w:pPr>
    </w:p>
    <w:p w14:paraId="4BF9362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kern w:val="0"/>
          <w:sz w:val="24"/>
          <w:szCs w:val="24"/>
        </w:rPr>
      </w:pPr>
      <w:r>
        <w:rPr>
          <w:rFonts w:hint="eastAsia" w:ascii="宋体" w:hAnsi="宋体" w:cs="宋体"/>
          <w:b/>
          <w:kern w:val="0"/>
          <w:sz w:val="24"/>
          <w:szCs w:val="24"/>
        </w:rPr>
        <w:t>会签及意见：</w:t>
      </w:r>
    </w:p>
    <w:p w14:paraId="224DB7F6">
      <w:pPr>
        <w:pStyle w:val="12"/>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ascii="宋体" w:hAnsi="宋体" w:cs="宋体"/>
          <w:kern w:val="0"/>
          <w:sz w:val="24"/>
          <w:szCs w:val="24"/>
        </w:rPr>
      </w:pPr>
    </w:p>
    <w:p w14:paraId="40C6504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szCs w:val="24"/>
        </w:rPr>
      </w:pPr>
    </w:p>
    <w:p w14:paraId="6018E71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s="宋体"/>
          <w:sz w:val="24"/>
          <w:szCs w:val="24"/>
        </w:rPr>
      </w:pPr>
    </w:p>
    <w:sectPr>
      <w:footerReference r:id="rId3" w:type="default"/>
      <w:pgSz w:w="11906" w:h="16838"/>
      <w:pgMar w:top="1134" w:right="1134" w:bottom="851"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EE7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E74B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0E74B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Y2I3MmFiMzZmZWZhZjljYWVmOWYzYzZiMGNmMGUifQ=="/>
  </w:docVars>
  <w:rsids>
    <w:rsidRoot w:val="00125241"/>
    <w:rsid w:val="00003D89"/>
    <w:rsid w:val="000C618A"/>
    <w:rsid w:val="00125241"/>
    <w:rsid w:val="00163E62"/>
    <w:rsid w:val="00196168"/>
    <w:rsid w:val="001A1EA9"/>
    <w:rsid w:val="001B38DD"/>
    <w:rsid w:val="001E2C17"/>
    <w:rsid w:val="001F6543"/>
    <w:rsid w:val="001F67F7"/>
    <w:rsid w:val="00283C9C"/>
    <w:rsid w:val="00313D14"/>
    <w:rsid w:val="00370A64"/>
    <w:rsid w:val="00394916"/>
    <w:rsid w:val="00413089"/>
    <w:rsid w:val="004A2B49"/>
    <w:rsid w:val="004B0C8C"/>
    <w:rsid w:val="004C6EDC"/>
    <w:rsid w:val="00537F2E"/>
    <w:rsid w:val="00613839"/>
    <w:rsid w:val="00736447"/>
    <w:rsid w:val="007B5A23"/>
    <w:rsid w:val="008238EB"/>
    <w:rsid w:val="00843F68"/>
    <w:rsid w:val="00845684"/>
    <w:rsid w:val="008D6D32"/>
    <w:rsid w:val="0096492C"/>
    <w:rsid w:val="009813B0"/>
    <w:rsid w:val="009E0318"/>
    <w:rsid w:val="00B27434"/>
    <w:rsid w:val="00B40A70"/>
    <w:rsid w:val="00B82326"/>
    <w:rsid w:val="00BF09F4"/>
    <w:rsid w:val="00CA7DED"/>
    <w:rsid w:val="00D45429"/>
    <w:rsid w:val="00D90CF0"/>
    <w:rsid w:val="00D93C24"/>
    <w:rsid w:val="00DD6C4B"/>
    <w:rsid w:val="00E13739"/>
    <w:rsid w:val="00E6298F"/>
    <w:rsid w:val="00E7491B"/>
    <w:rsid w:val="00EA6A22"/>
    <w:rsid w:val="01511BB7"/>
    <w:rsid w:val="097B0345"/>
    <w:rsid w:val="09C00AF7"/>
    <w:rsid w:val="0D6D0019"/>
    <w:rsid w:val="0DF22B63"/>
    <w:rsid w:val="10AC0E62"/>
    <w:rsid w:val="1C47643B"/>
    <w:rsid w:val="28023111"/>
    <w:rsid w:val="28026D94"/>
    <w:rsid w:val="2AA63928"/>
    <w:rsid w:val="2BE14602"/>
    <w:rsid w:val="3554647E"/>
    <w:rsid w:val="38874F81"/>
    <w:rsid w:val="44552CA8"/>
    <w:rsid w:val="46563CBB"/>
    <w:rsid w:val="4EE97AAD"/>
    <w:rsid w:val="4F352D00"/>
    <w:rsid w:val="51310DA7"/>
    <w:rsid w:val="53D50190"/>
    <w:rsid w:val="622F385F"/>
    <w:rsid w:val="6B042C13"/>
    <w:rsid w:val="6BAB06CC"/>
    <w:rsid w:val="6BBE665A"/>
    <w:rsid w:val="6FE239FF"/>
    <w:rsid w:val="70734988"/>
    <w:rsid w:val="73BD7A12"/>
    <w:rsid w:val="745629C9"/>
    <w:rsid w:val="74B71369"/>
    <w:rsid w:val="760C0E1D"/>
    <w:rsid w:val="7826607A"/>
    <w:rsid w:val="78E1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4"/>
    <w:basedOn w:val="1"/>
    <w:next w:val="1"/>
    <w:autoRedefine/>
    <w:qFormat/>
    <w:uiPriority w:val="1"/>
    <w:pPr>
      <w:spacing w:line="312" w:lineRule="exact"/>
      <w:ind w:left="840" w:hanging="720"/>
      <w:outlineLvl w:val="3"/>
    </w:pPr>
    <w:rPr>
      <w:b/>
      <w:bCs/>
      <w:sz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line="312" w:lineRule="exact"/>
      <w:ind w:left="840"/>
    </w:pPr>
    <w:rPr>
      <w:sz w:val="24"/>
    </w:rPr>
  </w:style>
  <w:style w:type="paragraph" w:styleId="4">
    <w:name w:val="Plain Text"/>
    <w:basedOn w:val="1"/>
    <w:next w:val="1"/>
    <w:autoRedefine/>
    <w:qFormat/>
    <w:uiPriority w:val="0"/>
    <w:rPr>
      <w:rFonts w:hAnsi="Courier New" w:cs="Courier New"/>
    </w:rPr>
  </w:style>
  <w:style w:type="paragraph" w:styleId="5">
    <w:name w:val="Balloon Text"/>
    <w:basedOn w:val="1"/>
    <w:link w:val="11"/>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qFormat/>
    <w:uiPriority w:val="0"/>
    <w:pPr>
      <w:topLinePunct/>
      <w:spacing w:line="360" w:lineRule="auto"/>
      <w:ind w:firstLine="420" w:firstLineChars="100"/>
    </w:pPr>
    <w:rPr>
      <w:kern w:val="0"/>
      <w:szCs w:val="20"/>
    </w:rPr>
  </w:style>
  <w:style w:type="character" w:customStyle="1" w:styleId="11">
    <w:name w:val="批注框文本 Char"/>
    <w:basedOn w:val="10"/>
    <w:link w:val="5"/>
    <w:autoRedefine/>
    <w:semiHidden/>
    <w:qFormat/>
    <w:uiPriority w:val="99"/>
    <w:rPr>
      <w:rFonts w:eastAsia="宋体"/>
      <w:sz w:val="18"/>
      <w:szCs w:val="18"/>
    </w:rPr>
  </w:style>
  <w:style w:type="paragraph" w:styleId="12">
    <w:name w:val="List Paragraph"/>
    <w:basedOn w:val="1"/>
    <w:autoRedefine/>
    <w:qFormat/>
    <w:uiPriority w:val="34"/>
    <w:pPr>
      <w:ind w:firstLine="420" w:firstLineChars="200"/>
    </w:pPr>
  </w:style>
  <w:style w:type="character" w:customStyle="1" w:styleId="13">
    <w:name w:val="页眉 Char"/>
    <w:basedOn w:val="10"/>
    <w:link w:val="7"/>
    <w:autoRedefine/>
    <w:qFormat/>
    <w:uiPriority w:val="99"/>
    <w:rPr>
      <w:rFonts w:eastAsia="宋体"/>
      <w:sz w:val="18"/>
      <w:szCs w:val="18"/>
    </w:rPr>
  </w:style>
  <w:style w:type="character" w:customStyle="1" w:styleId="14">
    <w:name w:val="页脚 Char"/>
    <w:basedOn w:val="10"/>
    <w:link w:val="6"/>
    <w:autoRedefine/>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4247</Words>
  <Characters>4484</Characters>
  <Lines>44</Lines>
  <Paragraphs>12</Paragraphs>
  <TotalTime>21</TotalTime>
  <ScaleCrop>false</ScaleCrop>
  <LinksUpToDate>false</LinksUpToDate>
  <CharactersWithSpaces>4739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2023-10-17T07:07:00Z</dcterms:created>
  <dc:creator>Admini</dc:creator>
  <cp:lastModifiedBy>京</cp:lastModifiedBy>
  <cp:lastPrinted>2024-05-29T05:49:00Z</cp:lastPrinted>
  <dcterms:modified xsi:type="dcterms:W3CDTF">2025-02-15T04:10:07Z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9294DBD2DA5B48259E6C0CE216C37E54_13</vt:lpwstr>
  </property>
  <property fmtid="{D5CDD505-2E9C-101B-9397-08002B2CF9AE}" pid="4" name="KSOTemplateDocerSaveRecord">
    <vt:lpwstr>eyJoZGlkIjoiMDI4OTYyNDBlN2RmMGRiNThjZTFhZTgyNjVmNDdkMDYiLCJ1c2VySWQiOiIxMTUyMzk4NzY2In0=</vt:lpwstr>
  </property>
</Properties>
</file>