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山东金宝</w:t>
      </w:r>
      <w:r>
        <w:rPr>
          <w:rFonts w:hint="eastAsia" w:ascii="宋体" w:hAnsi="宋体" w:eastAsia="宋体" w:cs="宋体"/>
          <w:b/>
          <w:bCs/>
          <w:sz w:val="32"/>
          <w:szCs w:val="32"/>
          <w:lang w:eastAsia="zh-CN"/>
        </w:rPr>
        <w:t>电子</w:t>
      </w:r>
      <w:r>
        <w:rPr>
          <w:rFonts w:hint="eastAsia" w:ascii="宋体" w:hAnsi="宋体" w:eastAsia="宋体" w:cs="宋体"/>
          <w:b/>
          <w:bCs/>
          <w:sz w:val="32"/>
          <w:szCs w:val="32"/>
        </w:rPr>
        <w:t>有限公司</w:t>
      </w:r>
      <w:r>
        <w:rPr>
          <w:rFonts w:hint="eastAsia" w:ascii="宋体" w:hAnsi="宋体" w:eastAsia="宋体" w:cs="宋体"/>
          <w:b/>
          <w:bCs/>
          <w:sz w:val="32"/>
          <w:szCs w:val="32"/>
          <w:lang w:eastAsia="zh-CN"/>
        </w:rPr>
        <w:t>、山东金都电子材料有限公司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职业健康查体</w:t>
      </w:r>
      <w:r>
        <w:rPr>
          <w:rFonts w:hint="eastAsia" w:ascii="宋体" w:hAnsi="宋体" w:eastAsia="宋体" w:cs="宋体"/>
          <w:b/>
          <w:bCs/>
          <w:sz w:val="32"/>
          <w:szCs w:val="32"/>
        </w:rPr>
        <w:t>招标文件</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一、公司简介：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仿宋" w:hAnsi="仿宋" w:eastAsia="仿宋" w:cs="仿宋"/>
          <w:b/>
          <w:bCs/>
          <w:sz w:val="28"/>
          <w:szCs w:val="36"/>
        </w:rPr>
      </w:pPr>
      <w:r>
        <w:rPr>
          <w:rFonts w:hint="eastAsia" w:ascii="仿宋" w:hAnsi="仿宋" w:eastAsia="仿宋" w:cs="仿宋"/>
          <w:b/>
          <w:bCs/>
          <w:sz w:val="28"/>
          <w:szCs w:val="36"/>
          <w:lang w:val="en-US" w:eastAsia="zh-CN"/>
        </w:rPr>
        <w:t>1、</w:t>
      </w:r>
      <w:r>
        <w:rPr>
          <w:rFonts w:hint="eastAsia" w:ascii="仿宋" w:hAnsi="仿宋" w:eastAsia="仿宋" w:cs="仿宋"/>
          <w:b/>
          <w:bCs/>
          <w:sz w:val="28"/>
          <w:szCs w:val="36"/>
        </w:rPr>
        <w:t>山东金宝电子有限公司</w:t>
      </w:r>
      <w:r>
        <w:rPr>
          <w:rFonts w:hint="default" w:ascii="仿宋" w:hAnsi="仿宋" w:eastAsia="仿宋" w:cs="仿宋"/>
          <w:b/>
          <w:bCs/>
          <w:sz w:val="28"/>
          <w:szCs w:val="36"/>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eastAsia="zh-Hans"/>
        </w:rPr>
      </w:pPr>
      <w:r>
        <w:rPr>
          <w:rFonts w:hint="eastAsia" w:ascii="仿宋" w:hAnsi="仿宋" w:eastAsia="仿宋" w:cs="仿宋"/>
          <w:sz w:val="28"/>
          <w:szCs w:val="36"/>
        </w:rPr>
        <w:t>专业生产电子铜箔、</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"https://baike.sogou.com/v1590593.htm" \t "_blank" </w:instrText>
      </w:r>
      <w:r>
        <w:rPr>
          <w:rFonts w:hint="eastAsia" w:ascii="仿宋" w:hAnsi="仿宋" w:eastAsia="仿宋" w:cs="仿宋"/>
          <w:sz w:val="28"/>
          <w:szCs w:val="36"/>
        </w:rPr>
        <w:fldChar w:fldCharType="separate"/>
      </w:r>
      <w:r>
        <w:rPr>
          <w:rFonts w:hint="eastAsia" w:ascii="仿宋" w:hAnsi="仿宋" w:eastAsia="仿宋" w:cs="仿宋"/>
          <w:sz w:val="28"/>
          <w:szCs w:val="36"/>
        </w:rPr>
        <w:t>覆铜板</w:t>
      </w:r>
      <w:r>
        <w:rPr>
          <w:rFonts w:hint="eastAsia" w:ascii="仿宋" w:hAnsi="仿宋" w:eastAsia="仿宋" w:cs="仿宋"/>
          <w:sz w:val="28"/>
          <w:szCs w:val="36"/>
        </w:rPr>
        <w:fldChar w:fldCharType="end"/>
      </w:r>
      <w:r>
        <w:rPr>
          <w:rFonts w:hint="eastAsia" w:ascii="仿宋" w:hAnsi="仿宋" w:eastAsia="仿宋" w:cs="仿宋"/>
          <w:sz w:val="28"/>
          <w:szCs w:val="36"/>
        </w:rPr>
        <w:t>和</w:t>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"https://baike.sogou.com/v5167988.htm" \t "_blank" </w:instrText>
      </w:r>
      <w:r>
        <w:rPr>
          <w:rFonts w:hint="eastAsia" w:ascii="仿宋" w:hAnsi="仿宋" w:eastAsia="仿宋" w:cs="仿宋"/>
          <w:sz w:val="28"/>
          <w:szCs w:val="36"/>
        </w:rPr>
        <w:fldChar w:fldCharType="separate"/>
      </w:r>
      <w:r>
        <w:rPr>
          <w:rFonts w:hint="eastAsia" w:ascii="仿宋" w:hAnsi="仿宋" w:eastAsia="仿宋" w:cs="仿宋"/>
          <w:sz w:val="28"/>
          <w:szCs w:val="36"/>
        </w:rPr>
        <w:t>印制电路板</w:t>
      </w:r>
      <w:r>
        <w:rPr>
          <w:rFonts w:hint="eastAsia" w:ascii="仿宋" w:hAnsi="仿宋" w:eastAsia="仿宋" w:cs="仿宋"/>
          <w:sz w:val="28"/>
          <w:szCs w:val="36"/>
        </w:rPr>
        <w:fldChar w:fldCharType="end"/>
      </w:r>
      <w:r>
        <w:rPr>
          <w:rFonts w:hint="eastAsia" w:ascii="仿宋" w:hAnsi="仿宋" w:eastAsia="仿宋" w:cs="仿宋"/>
          <w:sz w:val="28"/>
          <w:szCs w:val="36"/>
        </w:rPr>
        <w:t>产品。电子铜箔、覆铜板分别达到18000吨/年、1800万平方米/</w:t>
      </w:r>
      <w:r>
        <w:rPr>
          <w:rFonts w:hint="eastAsia" w:ascii="仿宋" w:hAnsi="仿宋" w:eastAsia="仿宋" w:cs="仿宋"/>
          <w:sz w:val="28"/>
          <w:szCs w:val="36"/>
          <w:lang w:eastAsia="zh-CN"/>
        </w:rPr>
        <w:t>年</w:t>
      </w:r>
      <w:r>
        <w:rPr>
          <w:rFonts w:hint="eastAsia" w:ascii="仿宋" w:hAnsi="仿宋" w:eastAsia="仿宋" w:cs="仿宋"/>
          <w:sz w:val="28"/>
          <w:szCs w:val="28"/>
        </w:rPr>
        <w:t>。</w:t>
      </w:r>
      <w:r>
        <w:rPr>
          <w:rFonts w:hint="eastAsia" w:ascii="仿宋" w:hAnsi="仿宋" w:eastAsia="仿宋" w:cs="仿宋"/>
          <w:sz w:val="28"/>
          <w:szCs w:val="28"/>
          <w:lang w:eastAsia="zh-CN"/>
        </w:rPr>
        <w:t>下设</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个厂区</w:t>
      </w:r>
      <w:r>
        <w:rPr>
          <w:rFonts w:hint="default" w:ascii="仿宋" w:hAnsi="仿宋" w:eastAsia="仿宋" w:cs="仿宋"/>
          <w:sz w:val="28"/>
          <w:szCs w:val="28"/>
          <w:lang w:eastAsia="zh-CN"/>
        </w:rPr>
        <w:t>，</w:t>
      </w:r>
      <w:r>
        <w:rPr>
          <w:rFonts w:hint="eastAsia" w:ascii="仿宋" w:hAnsi="仿宋" w:eastAsia="仿宋" w:cs="仿宋"/>
          <w:sz w:val="28"/>
          <w:szCs w:val="28"/>
          <w:lang w:eastAsia="zh-CN"/>
        </w:rPr>
        <w:t>分别是</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铜箔天府路厂</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覆铜板金源路厂</w:t>
      </w:r>
      <w:r>
        <w:rPr>
          <w:rFonts w:hint="default" w:ascii="仿宋" w:hAnsi="仿宋" w:eastAsia="仿宋" w:cs="仿宋"/>
          <w:sz w:val="28"/>
          <w:szCs w:val="28"/>
          <w:lang w:eastAsia="zh-CN"/>
        </w:rPr>
        <w:t>、</w:t>
      </w:r>
      <w:r>
        <w:rPr>
          <w:rFonts w:hint="eastAsia" w:ascii="仿宋" w:hAnsi="仿宋" w:eastAsia="仿宋" w:cs="仿宋"/>
          <w:sz w:val="28"/>
          <w:szCs w:val="28"/>
          <w:lang w:val="en-US" w:eastAsia="zh-Hans"/>
        </w:rPr>
        <w:t>国大路厂</w:t>
      </w:r>
      <w:r>
        <w:rPr>
          <w:rFonts w:hint="default" w:ascii="仿宋" w:hAnsi="仿宋" w:eastAsia="仿宋" w:cs="仿宋"/>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eastAsia="zh-CN"/>
        </w:rPr>
      </w:pPr>
      <w:r>
        <w:rPr>
          <w:rFonts w:hint="eastAsia" w:ascii="仿宋" w:hAnsi="仿宋" w:eastAsia="仿宋" w:cs="仿宋"/>
          <w:sz w:val="28"/>
          <w:szCs w:val="28"/>
          <w:lang w:val="en-US" w:eastAsia="zh-Hans"/>
        </w:rPr>
        <w:t>天府路厂</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位于</w:t>
      </w:r>
      <w:r>
        <w:rPr>
          <w:rFonts w:hint="eastAsia" w:ascii="仿宋" w:hAnsi="仿宋" w:eastAsia="仿宋" w:cs="仿宋"/>
          <w:sz w:val="28"/>
          <w:szCs w:val="28"/>
          <w:lang w:eastAsia="zh-CN"/>
        </w:rPr>
        <w:t>招远市天府路</w:t>
      </w:r>
      <w:r>
        <w:rPr>
          <w:rFonts w:hint="eastAsia" w:ascii="仿宋" w:hAnsi="仿宋" w:eastAsia="仿宋" w:cs="仿宋"/>
          <w:sz w:val="28"/>
          <w:szCs w:val="28"/>
          <w:lang w:val="en-US" w:eastAsia="zh-CN"/>
        </w:rPr>
        <w:t>128号</w:t>
      </w:r>
      <w:r>
        <w:rPr>
          <w:rFonts w:hint="default" w:ascii="仿宋" w:hAnsi="仿宋" w:eastAsia="仿宋" w:cs="仿宋"/>
          <w:sz w:val="28"/>
          <w:szCs w:val="28"/>
          <w:lang w:eastAsia="zh-CN"/>
        </w:rPr>
        <w:t>，</w:t>
      </w:r>
      <w:r>
        <w:rPr>
          <w:rFonts w:hint="eastAsia" w:ascii="仿宋" w:hAnsi="仿宋" w:eastAsia="仿宋" w:cs="仿宋"/>
          <w:sz w:val="28"/>
          <w:szCs w:val="36"/>
          <w:lang w:val="en-US" w:eastAsia="zh-CN"/>
        </w:rPr>
        <w:t>占地面积31129㎡，建筑面积13929㎡，共215人</w:t>
      </w:r>
      <w:r>
        <w:rPr>
          <w:rFonts w:hint="default" w:ascii="仿宋" w:hAnsi="仿宋" w:eastAsia="仿宋" w:cs="仿宋"/>
          <w:sz w:val="28"/>
          <w:szCs w:val="36"/>
          <w:lang w:eastAsia="zh-CN"/>
        </w:rPr>
        <w:t>，</w:t>
      </w:r>
      <w:r>
        <w:rPr>
          <w:rFonts w:hint="eastAsia" w:ascii="仿宋" w:hAnsi="仿宋" w:eastAsia="仿宋" w:cs="仿宋"/>
          <w:sz w:val="28"/>
          <w:szCs w:val="28"/>
          <w:lang w:val="en-US" w:eastAsia="zh-CN"/>
        </w:rPr>
        <w:t>主要生产铜箔</w:t>
      </w:r>
      <w:r>
        <w:rPr>
          <w:rFonts w:hint="default"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eastAsia="zh-CN"/>
        </w:rPr>
      </w:pPr>
      <w:r>
        <w:rPr>
          <w:rFonts w:hint="eastAsia" w:ascii="仿宋" w:hAnsi="仿宋" w:eastAsia="仿宋" w:cs="仿宋"/>
          <w:sz w:val="28"/>
          <w:szCs w:val="28"/>
          <w:lang w:val="en-US" w:eastAsia="zh-CN"/>
        </w:rPr>
        <w:t>金源路厂</w:t>
      </w:r>
      <w:r>
        <w:rPr>
          <w:rFonts w:hint="default" w:ascii="仿宋" w:hAnsi="仿宋" w:eastAsia="仿宋" w:cs="仿宋"/>
          <w:sz w:val="28"/>
          <w:szCs w:val="28"/>
          <w:lang w:eastAsia="zh-CN"/>
        </w:rPr>
        <w:t>：</w:t>
      </w:r>
      <w:r>
        <w:rPr>
          <w:rFonts w:hint="eastAsia" w:ascii="仿宋" w:hAnsi="仿宋" w:eastAsia="仿宋" w:cs="仿宋"/>
          <w:sz w:val="28"/>
          <w:szCs w:val="28"/>
          <w:lang w:val="en-US" w:eastAsia="zh-Hans"/>
        </w:rPr>
        <w:t>位于招远</w:t>
      </w:r>
      <w:r>
        <w:rPr>
          <w:rFonts w:hint="eastAsia" w:ascii="仿宋" w:hAnsi="仿宋" w:eastAsia="仿宋" w:cs="仿宋"/>
          <w:sz w:val="28"/>
          <w:szCs w:val="28"/>
          <w:lang w:val="en-US" w:eastAsia="zh-CN"/>
        </w:rPr>
        <w:t>金源路39号，</w:t>
      </w:r>
      <w:r>
        <w:rPr>
          <w:rFonts w:hint="eastAsia" w:ascii="仿宋" w:hAnsi="仿宋" w:eastAsia="仿宋" w:cs="仿宋"/>
          <w:sz w:val="28"/>
          <w:szCs w:val="36"/>
          <w:lang w:val="en-US" w:eastAsia="zh-CN"/>
        </w:rPr>
        <w:t>占地面积23386㎡，建筑面积18015㎡，共283人，</w:t>
      </w:r>
      <w:r>
        <w:rPr>
          <w:rFonts w:hint="eastAsia" w:ascii="仿宋" w:hAnsi="仿宋" w:eastAsia="仿宋" w:cs="仿宋"/>
          <w:sz w:val="28"/>
          <w:szCs w:val="28"/>
          <w:lang w:val="en-US" w:eastAsia="zh-CN"/>
        </w:rPr>
        <w:t>主要生产覆铜板</w:t>
      </w:r>
      <w:r>
        <w:rPr>
          <w:rFonts w:hint="default"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Hans"/>
        </w:rPr>
        <w:t>国大路厂</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位于招远市</w:t>
      </w:r>
      <w:r>
        <w:rPr>
          <w:rFonts w:hint="eastAsia" w:ascii="仿宋" w:hAnsi="仿宋" w:eastAsia="仿宋" w:cs="仿宋"/>
          <w:sz w:val="28"/>
          <w:szCs w:val="28"/>
          <w:lang w:val="en-US" w:eastAsia="zh-CN"/>
        </w:rPr>
        <w:t>国大路268号，</w:t>
      </w:r>
      <w:r>
        <w:rPr>
          <w:rFonts w:hint="eastAsia" w:ascii="仿宋" w:hAnsi="仿宋" w:eastAsia="仿宋" w:cs="仿宋"/>
          <w:sz w:val="28"/>
          <w:szCs w:val="36"/>
          <w:lang w:val="en-US" w:eastAsia="zh-CN"/>
        </w:rPr>
        <w:t>占地面积122070㎡，建筑面积66440㎡，内</w:t>
      </w:r>
      <w:r>
        <w:rPr>
          <w:rFonts w:hint="eastAsia" w:ascii="仿宋" w:hAnsi="仿宋" w:eastAsia="仿宋" w:cs="仿宋"/>
          <w:sz w:val="28"/>
          <w:szCs w:val="28"/>
          <w:lang w:val="en-US" w:eastAsia="zh-CN"/>
        </w:rPr>
        <w:t>设行政办公楼、覆铜板国大路厂（分南区和北区）、机修厂（总人数787人）</w:t>
      </w:r>
      <w:r>
        <w:rPr>
          <w:rFonts w:hint="eastAsia" w:ascii="仿宋" w:hAnsi="仿宋" w:eastAsia="仿宋" w:cs="仿宋"/>
          <w:sz w:val="28"/>
          <w:szCs w:val="28"/>
          <w:lang w:val="zh-CN"/>
        </w:rPr>
        <w:t>。</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lang w:eastAsia="zh-CN"/>
        </w:rPr>
      </w:pPr>
      <w:r>
        <w:rPr>
          <w:rFonts w:hint="eastAsia" w:ascii="仿宋" w:hAnsi="仿宋" w:eastAsia="仿宋" w:cs="仿宋"/>
          <w:sz w:val="28"/>
          <w:szCs w:val="28"/>
          <w:lang w:val="zh-CN"/>
        </w:rPr>
        <w:t>合计总人数：</w:t>
      </w:r>
      <w:r>
        <w:rPr>
          <w:rFonts w:hint="eastAsia" w:ascii="仿宋" w:hAnsi="仿宋" w:eastAsia="仿宋" w:cs="仿宋"/>
          <w:sz w:val="28"/>
          <w:szCs w:val="28"/>
          <w:lang w:val="en-US" w:eastAsia="zh-CN"/>
        </w:rPr>
        <w:t>1285人</w:t>
      </w:r>
      <w:r>
        <w:rPr>
          <w:rFonts w:hint="default"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val="0"/>
          <w:sz w:val="28"/>
          <w:szCs w:val="28"/>
          <w:lang w:val="en-US" w:eastAsia="zh-CN"/>
        </w:rPr>
        <w:t>电子铜箔制造工艺流程：</w:t>
      </w:r>
      <w:r>
        <w:rPr>
          <w:rFonts w:hint="eastAsia" w:ascii="仿宋" w:hAnsi="仿宋" w:eastAsia="仿宋" w:cs="仿宋"/>
          <w:sz w:val="28"/>
          <w:szCs w:val="28"/>
          <w:highlight w:val="none"/>
        </w:rPr>
        <w:t>电子铜箔</w:t>
      </w:r>
      <w:r>
        <w:rPr>
          <w:rFonts w:hint="eastAsia" w:ascii="仿宋" w:hAnsi="仿宋" w:eastAsia="仿宋" w:cs="仿宋"/>
          <w:sz w:val="28"/>
          <w:szCs w:val="28"/>
        </w:rPr>
        <w:t>生产工艺流程分为四道工序，即溶铜造液工序、原箔制造工序、表面处理工序、分切检验工序。</w:t>
      </w:r>
    </w:p>
    <w:p>
      <w:pPr>
        <w:pStyle w:val="4"/>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drawing>
          <wp:inline distT="0" distB="0" distL="114300" distR="114300">
            <wp:extent cx="4822825" cy="2029460"/>
            <wp:effectExtent l="0" t="0" r="15875" b="8890"/>
            <wp:docPr id="1" name="图片 1"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艺流程"/>
                    <pic:cNvPicPr>
                      <a:picLocks noChangeAspect="1"/>
                    </pic:cNvPicPr>
                  </pic:nvPicPr>
                  <pic:blipFill>
                    <a:blip r:embed="rId5"/>
                    <a:stretch>
                      <a:fillRect/>
                    </a:stretch>
                  </pic:blipFill>
                  <pic:spPr>
                    <a:xfrm>
                      <a:off x="0" y="0"/>
                      <a:ext cx="4822825" cy="20294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Cs/>
          <w:sz w:val="28"/>
          <w:szCs w:val="28"/>
        </w:rPr>
      </w:pPr>
      <w:r>
        <w:rPr>
          <w:rFonts w:hint="eastAsia" w:ascii="仿宋" w:hAnsi="仿宋" w:eastAsia="仿宋" w:cs="仿宋"/>
          <w:b/>
          <w:bCs w:val="0"/>
          <w:sz w:val="28"/>
          <w:szCs w:val="28"/>
          <w:lang w:val="en-US" w:eastAsia="zh-CN"/>
        </w:rPr>
        <w:t>覆铜板制造工艺流程：</w:t>
      </w:r>
      <w:r>
        <w:rPr>
          <w:rFonts w:hint="eastAsia" w:ascii="仿宋" w:hAnsi="仿宋" w:eastAsia="仿宋" w:cs="仿宋"/>
          <w:bCs/>
          <w:sz w:val="28"/>
          <w:szCs w:val="28"/>
          <w:lang w:val="en-US" w:eastAsia="zh-CN"/>
        </w:rPr>
        <w:t>覆铜板生产工艺流程分为六道工序，即混胶工序、上胶工序、压合工序、拆解工序、裁切工序、检测工序。</w:t>
      </w:r>
    </w:p>
    <w:p>
      <w:pPr>
        <w:keepNext w:val="0"/>
        <w:keepLines w:val="0"/>
        <w:pageBreakBefore w:val="0"/>
        <w:widowControl w:val="0"/>
        <w:numPr>
          <w:ilvl w:val="0"/>
          <w:numId w:val="0"/>
        </w:numPr>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val="zh-CN"/>
        </w:rPr>
      </w:pPr>
    </w:p>
    <w:p>
      <w:pPr>
        <w:pStyle w:val="4"/>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Cs/>
          <w:sz w:val="32"/>
          <w:lang w:eastAsia="zh-CN"/>
        </w:rPr>
      </w:pPr>
      <w:r>
        <w:rPr>
          <w:rFonts w:hint="eastAsia" w:ascii="仿宋" w:hAnsi="仿宋" w:eastAsia="仿宋" w:cs="仿宋"/>
          <w:bCs/>
          <w:sz w:val="32"/>
          <w:lang w:eastAsia="zh-CN"/>
        </w:rPr>
        <w:drawing>
          <wp:inline distT="0" distB="0" distL="114300" distR="114300">
            <wp:extent cx="4804410" cy="1371600"/>
            <wp:effectExtent l="0" t="0" r="15240" b="0"/>
            <wp:docPr id="2" name="图片 2" descr="覆铜板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覆铜板工艺流程"/>
                    <pic:cNvPicPr>
                      <a:picLocks noChangeAspect="1"/>
                    </pic:cNvPicPr>
                  </pic:nvPicPr>
                  <pic:blipFill>
                    <a:blip r:embed="rId6"/>
                    <a:stretch>
                      <a:fillRect/>
                    </a:stretch>
                  </pic:blipFill>
                  <pic:spPr>
                    <a:xfrm>
                      <a:off x="0" y="0"/>
                      <a:ext cx="4804410" cy="13716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bCs/>
          <w:color w:val="000000"/>
          <w:sz w:val="28"/>
          <w:szCs w:val="28"/>
        </w:rPr>
      </w:pPr>
      <w:r>
        <w:rPr>
          <w:rFonts w:hint="default" w:ascii="仿宋" w:hAnsi="仿宋" w:eastAsia="仿宋" w:cs="仿宋"/>
          <w:b/>
          <w:bCs/>
          <w:color w:val="000000"/>
          <w:sz w:val="28"/>
          <w:szCs w:val="28"/>
        </w:rPr>
        <w:t>2、</w:t>
      </w:r>
      <w:r>
        <w:rPr>
          <w:rFonts w:hint="eastAsia" w:ascii="仿宋" w:hAnsi="仿宋" w:eastAsia="仿宋" w:cs="仿宋"/>
          <w:b/>
          <w:bCs/>
          <w:color w:val="000000"/>
          <w:sz w:val="28"/>
          <w:szCs w:val="28"/>
        </w:rPr>
        <w:t>山东金都电子材料有限公司</w:t>
      </w:r>
      <w:r>
        <w:rPr>
          <w:rFonts w:hint="default" w:ascii="仿宋" w:hAnsi="仿宋" w:eastAsia="仿宋" w:cs="仿宋"/>
          <w:b/>
          <w:bCs/>
          <w:color w:val="00000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t>位于烟台招远市开发区金晖路229号，成立于2006年6月21日，年产7000吨/年电解铜箔</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占地面积37216㎡，建筑面积25636㎡。共299人。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电子铜箔制造工艺流程：</w:t>
      </w:r>
      <w:r>
        <w:rPr>
          <w:rFonts w:hint="eastAsia" w:ascii="仿宋" w:hAnsi="仿宋" w:eastAsia="仿宋" w:cs="仿宋"/>
          <w:sz w:val="28"/>
          <w:szCs w:val="28"/>
          <w:highlight w:val="none"/>
        </w:rPr>
        <w:t>电子铜箔</w:t>
      </w:r>
      <w:r>
        <w:rPr>
          <w:rFonts w:hint="eastAsia" w:ascii="仿宋" w:hAnsi="仿宋" w:eastAsia="仿宋" w:cs="仿宋"/>
          <w:sz w:val="28"/>
          <w:szCs w:val="28"/>
        </w:rPr>
        <w:t>生产工艺流程分为四道工序，即溶铜造液工序、原箔制造工序、表面处理工序、分切检验工序。</w:t>
      </w:r>
    </w:p>
    <w:p>
      <w:pPr>
        <w:jc w:val="center"/>
        <w:rPr>
          <w:rFonts w:hint="eastAsia" w:ascii="仿宋" w:hAnsi="仿宋" w:eastAsia="仿宋" w:cs="仿宋"/>
          <w:lang w:eastAsia="zh-CN"/>
        </w:rPr>
      </w:pPr>
      <w:r>
        <w:rPr>
          <w:rFonts w:hint="eastAsia" w:ascii="仿宋" w:hAnsi="仿宋" w:eastAsia="仿宋" w:cs="仿宋"/>
          <w:bCs/>
          <w:sz w:val="32"/>
          <w:lang w:val="en-US" w:eastAsia="zh-CN"/>
        </w:rPr>
        <w:drawing>
          <wp:inline distT="0" distB="0" distL="114300" distR="114300">
            <wp:extent cx="4822825" cy="2029460"/>
            <wp:effectExtent l="0" t="0" r="15875" b="8890"/>
            <wp:docPr id="3" name="图片 3"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工艺流程"/>
                    <pic:cNvPicPr>
                      <a:picLocks noChangeAspect="1"/>
                    </pic:cNvPicPr>
                  </pic:nvPicPr>
                  <pic:blipFill>
                    <a:blip r:embed="rId5"/>
                    <a:stretch>
                      <a:fillRect/>
                    </a:stretch>
                  </pic:blipFill>
                  <pic:spPr>
                    <a:xfrm>
                      <a:off x="0" y="0"/>
                      <a:ext cx="4822825" cy="20294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二、对于职业健康查体机构要求：</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1、甲方要求查体时查体机构能派车派医护人员上门进行查体服务。</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2、能够出具卫健局审查合格的查体和复查报告。</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3、免费为复查员工复查并出具复查报告。</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4、具备职业健康查体的相关资质。</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5、根据我公司的组织架构为我公司建立查体数据库，方便查询，提供简洁明了的查体名单，查体名单要和查体表对应。</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6、金宝公司每年岗中查体人数在1000人左右，金都公司查体人数在200人左右，两个公司的岗前和离岗年度人数估计在400人左右，该服务机构应能满足上述查体能力。</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查体日期方面，岗前和离岗尽快在我公司提出查体要求时间内安排查体，最好是随时可以查体。岗中查体日期安排在8月份，查体机构应安排足够力量确保在5日内完成全员职业健康查体，并及时出具合格的查体表和查体报告。</w:t>
      </w:r>
    </w:p>
    <w:p>
      <w:pPr>
        <w:pStyle w:val="2"/>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b w:val="0"/>
          <w:bCs w:val="0"/>
          <w:sz w:val="28"/>
          <w:szCs w:val="28"/>
          <w:lang w:val="en-US" w:eastAsia="zh-CN"/>
        </w:rPr>
        <w:t>8、查体</w:t>
      </w:r>
      <w:r>
        <w:rPr>
          <w:rFonts w:hint="eastAsia" w:ascii="仿宋" w:hAnsi="仿宋" w:eastAsia="仿宋" w:cs="仿宋"/>
          <w:b w:val="0"/>
          <w:bCs w:val="0"/>
          <w:sz w:val="28"/>
          <w:szCs w:val="28"/>
          <w:lang w:val="en-US" w:eastAsia="zh-Hans"/>
        </w:rPr>
        <w:t>分为</w:t>
      </w:r>
      <w:r>
        <w:rPr>
          <w:rFonts w:hint="eastAsia" w:ascii="仿宋" w:hAnsi="仿宋" w:eastAsia="仿宋" w:cs="仿宋"/>
          <w:b w:val="0"/>
          <w:bCs w:val="0"/>
          <w:sz w:val="28"/>
          <w:szCs w:val="28"/>
          <w:lang w:val="en-US" w:eastAsia="zh-CN"/>
        </w:rPr>
        <w:t>岗前、岗中和离岗查体三类，</w:t>
      </w:r>
      <w:r>
        <w:rPr>
          <w:rFonts w:hint="eastAsia" w:ascii="仿宋" w:hAnsi="仿宋" w:eastAsia="仿宋" w:cs="仿宋"/>
          <w:b/>
          <w:bCs/>
          <w:sz w:val="28"/>
          <w:szCs w:val="28"/>
          <w:lang w:val="en-US" w:eastAsia="zh-CN"/>
        </w:rPr>
        <w:t>其中岗前查体包含普通入职查体所有项目和接害因素的所有项目</w:t>
      </w:r>
      <w:r>
        <w:rPr>
          <w:rFonts w:hint="default" w:ascii="仿宋" w:hAnsi="仿宋" w:eastAsia="仿宋" w:cs="仿宋"/>
          <w:b/>
          <w:bCs/>
          <w:sz w:val="28"/>
          <w:szCs w:val="28"/>
          <w:lang w:eastAsia="zh-CN"/>
        </w:rPr>
        <w:t>（</w:t>
      </w:r>
      <w:r>
        <w:rPr>
          <w:rFonts w:hint="eastAsia" w:ascii="仿宋" w:hAnsi="仿宋" w:eastAsia="仿宋" w:cs="仿宋"/>
          <w:color w:val="FF0000"/>
          <w:sz w:val="28"/>
          <w:szCs w:val="28"/>
          <w:lang w:val="en-US" w:eastAsia="zh-Hans"/>
        </w:rPr>
        <w:t>包括但不限于</w:t>
      </w:r>
      <w:r>
        <w:rPr>
          <w:rFonts w:hint="default"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胸部DR片</w:t>
      </w:r>
      <w:r>
        <w:rPr>
          <w:rFonts w:hint="default"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电测听</w:t>
      </w:r>
      <w:r>
        <w:rPr>
          <w:rFonts w:hint="default"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肺功能</w:t>
      </w:r>
      <w:r>
        <w:rPr>
          <w:rFonts w:hint="default"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化学中毒所查彩超检查</w:t>
      </w:r>
      <w:r>
        <w:rPr>
          <w:rFonts w:hint="default"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乙肝检查</w:t>
      </w:r>
      <w:r>
        <w:rPr>
          <w:rFonts w:hint="default"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及身高</w:t>
      </w:r>
      <w:r>
        <w:rPr>
          <w:rFonts w:hint="eastAsia"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体重</w:t>
      </w:r>
      <w:r>
        <w:rPr>
          <w:rFonts w:hint="eastAsia"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血压</w:t>
      </w:r>
      <w:r>
        <w:rPr>
          <w:rFonts w:hint="eastAsia"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视力</w:t>
      </w:r>
      <w:r>
        <w:rPr>
          <w:rFonts w:hint="eastAsia"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内科</w:t>
      </w:r>
      <w:r>
        <w:rPr>
          <w:rFonts w:hint="eastAsia"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外科</w:t>
      </w:r>
      <w:r>
        <w:rPr>
          <w:rFonts w:hint="eastAsia"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眼科等基础项目检查</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w:t>
      </w:r>
      <w:r>
        <w:rPr>
          <w:rFonts w:hint="eastAsia" w:ascii="仿宋" w:hAnsi="仿宋" w:eastAsia="仿宋" w:cs="仿宋"/>
          <w:b w:val="0"/>
          <w:bCs w:val="0"/>
          <w:sz w:val="28"/>
          <w:szCs w:val="28"/>
          <w:lang w:val="en-US" w:eastAsia="zh-CN"/>
        </w:rPr>
        <w:t>岗中和离岗查体为各岗位对应接害项目。</w:t>
      </w:r>
    </w:p>
    <w:p>
      <w:pPr>
        <w:keepNext w:val="0"/>
        <w:keepLines w:val="0"/>
        <w:pageBreakBefore w:val="0"/>
        <w:widowControl w:val="0"/>
        <w:numPr>
          <w:ilvl w:val="0"/>
          <w:numId w:val="0"/>
        </w:numPr>
        <w:kinsoku/>
        <w:wordWrap/>
        <w:overflowPunct/>
        <w:topLinePunct w:val="0"/>
        <w:autoSpaceDE/>
        <w:autoSpaceDN/>
        <w:bidi w:val="0"/>
        <w:spacing w:line="50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三、接害因素：</w:t>
      </w:r>
    </w:p>
    <w:p>
      <w:pPr>
        <w:pStyle w:val="9"/>
        <w:keepNext w:val="0"/>
        <w:keepLines w:val="0"/>
        <w:pageBreakBefore w:val="0"/>
        <w:widowControl w:val="0"/>
        <w:kinsoku/>
        <w:wordWrap/>
        <w:overflowPunct/>
        <w:topLinePunct w:val="0"/>
        <w:autoSpaceDE/>
        <w:autoSpaceDN/>
        <w:bidi w:val="0"/>
        <w:adjustRightInd w:val="0"/>
        <w:snapToGrid w:val="0"/>
        <w:spacing w:line="500" w:lineRule="exact"/>
        <w:ind w:firstLine="556"/>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sz w:val="28"/>
          <w:szCs w:val="28"/>
          <w:lang w:val="en-US" w:eastAsia="zh-CN"/>
        </w:rPr>
        <w:t>1、金宝公司</w:t>
      </w:r>
      <w:r>
        <w:rPr>
          <w:rFonts w:hint="eastAsia" w:ascii="仿宋" w:hAnsi="仿宋" w:eastAsia="仿宋" w:cs="仿宋"/>
          <w:color w:val="000000" w:themeColor="text1"/>
          <w:sz w:val="28"/>
          <w:szCs w:val="28"/>
          <w14:textFill>
            <w14:solidFill>
              <w14:schemeClr w14:val="tx1"/>
            </w14:solidFill>
          </w14:textFill>
        </w:rPr>
        <w:t>检测项目</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依据职业病危害识别，按照有职业接触限值和国家标准检测方法的职业病危害因素进行检测的原则，确定该</w:t>
      </w:r>
      <w:r>
        <w:rPr>
          <w:rFonts w:hint="eastAsia" w:ascii="仿宋" w:hAnsi="仿宋" w:eastAsia="仿宋" w:cs="仿宋"/>
          <w:color w:val="000000" w:themeColor="text1"/>
          <w:sz w:val="28"/>
          <w:szCs w:val="28"/>
          <w:lang w:eastAsia="zh-CN"/>
          <w14:textFill>
            <w14:solidFill>
              <w14:schemeClr w14:val="tx1"/>
            </w14:solidFill>
          </w14:textFill>
        </w:rPr>
        <w:t>作业场所</w:t>
      </w:r>
      <w:r>
        <w:rPr>
          <w:rFonts w:hint="eastAsia" w:ascii="仿宋" w:hAnsi="仿宋" w:eastAsia="仿宋" w:cs="仿宋"/>
          <w:color w:val="000000" w:themeColor="text1"/>
          <w:sz w:val="28"/>
          <w:szCs w:val="28"/>
          <w14:textFill>
            <w14:solidFill>
              <w14:schemeClr w14:val="tx1"/>
            </w14:solidFill>
          </w14:textFill>
        </w:rPr>
        <w:t>职业病危害现状评价现场检测项目为：其他粉尘、电焊烟尘、活性炭粉尘、木粉尘、盐酸、氢氧化钾、氢氧化钠、臭氧、甲醛、硫酸镍、苯酚、环己酮、二甲基甲酰胺、锑及其化合物、三氧化铬、铬酸盐、锰及其化合物、过氧化氢、硫酸、甲苯、甲醇、丙酮、丁酮、乙酸、氨、氮氧化物、一氧化碳、噪声、高温、工频电场、紫外辐射</w:t>
      </w:r>
      <w:r>
        <w:rPr>
          <w:rFonts w:hint="eastAsia" w:ascii="仿宋" w:hAnsi="仿宋" w:eastAsia="仿宋" w:cs="仿宋"/>
          <w:color w:val="000000" w:themeColor="text1"/>
          <w:sz w:val="28"/>
          <w:szCs w:val="28"/>
          <w:lang w:eastAsia="zh-CN"/>
          <w14:textFill>
            <w14:solidFill>
              <w14:schemeClr w14:val="tx1"/>
            </w14:solidFill>
          </w14:textFill>
        </w:rPr>
        <w:t>、照度</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金都公司检测项目：</w:t>
      </w:r>
      <w:r>
        <w:rPr>
          <w:rFonts w:hint="eastAsia" w:ascii="仿宋" w:hAnsi="仿宋" w:eastAsia="仿宋" w:cs="仿宋"/>
          <w:color w:val="000000" w:themeColor="text1"/>
          <w:sz w:val="28"/>
          <w:szCs w:val="28"/>
          <w:lang w:val="zh-CN"/>
          <w14:textFill>
            <w14:solidFill>
              <w14:schemeClr w14:val="tx1"/>
            </w14:solidFill>
          </w14:textFill>
        </w:rPr>
        <w:t>按照《职业病危害因素分类目录》等国家职业卫生相关标准、规范，根据该公司产生的职业病危害因素可能存在的浓度（强度）大小、岗位工人接触机会、危害程度（能否发生职业病中毒事故和发生职业病）以及该项目的实际生产情况，确定硫酸、盐酸、氢氧化钠、氢氧化钾、</w:t>
      </w:r>
      <w:r>
        <w:rPr>
          <w:rFonts w:hint="eastAsia" w:ascii="仿宋" w:hAnsi="仿宋" w:eastAsia="仿宋" w:cs="仿宋"/>
          <w:bCs/>
          <w:color w:val="000000" w:themeColor="text1"/>
          <w:sz w:val="28"/>
          <w:szCs w:val="28"/>
          <w:lang w:val="zh-CN"/>
          <w14:textFill>
            <w14:solidFill>
              <w14:schemeClr w14:val="tx1"/>
            </w14:solidFill>
          </w14:textFill>
        </w:rPr>
        <w:t>三氧化铬、铜及其化合物（硫酸铜）、</w:t>
      </w:r>
      <w:r>
        <w:rPr>
          <w:rFonts w:hint="eastAsia" w:ascii="仿宋" w:hAnsi="仿宋" w:eastAsia="仿宋" w:cs="仿宋"/>
          <w:color w:val="000000" w:themeColor="text1"/>
          <w:sz w:val="28"/>
          <w:szCs w:val="28"/>
          <w:lang w:val="zh-CN"/>
          <w14:textFill>
            <w14:solidFill>
              <w14:schemeClr w14:val="tx1"/>
            </w14:solidFill>
          </w14:textFill>
        </w:rPr>
        <w:t>硫酸镍</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zh-CN"/>
          <w14:textFill>
            <w14:solidFill>
              <w14:schemeClr w14:val="tx1"/>
            </w14:solidFill>
          </w14:textFill>
        </w:rPr>
        <w:t>锰及其化合物、氮氧化物、粉尘（电焊烟尘、活性炭粉尘、</w:t>
      </w:r>
      <w:r>
        <w:rPr>
          <w:rFonts w:hint="eastAsia" w:ascii="仿宋" w:hAnsi="仿宋" w:eastAsia="仿宋" w:cs="仿宋"/>
          <w:color w:val="000000" w:themeColor="text1"/>
          <w:sz w:val="28"/>
          <w:szCs w:val="28"/>
          <w14:textFill>
            <w14:solidFill>
              <w14:schemeClr w14:val="tx1"/>
            </w14:solidFill>
          </w14:textFill>
        </w:rPr>
        <w:t>氯化钙粉尘、亚硫酸氢钠粉尘、PAC粉尘）</w:t>
      </w:r>
      <w:r>
        <w:rPr>
          <w:rFonts w:hint="eastAsia" w:ascii="仿宋" w:hAnsi="仿宋" w:eastAsia="仿宋" w:cs="仿宋"/>
          <w:color w:val="000000" w:themeColor="text1"/>
          <w:sz w:val="28"/>
          <w:szCs w:val="28"/>
          <w:lang w:val="zh-CN"/>
          <w14:textFill>
            <w14:solidFill>
              <w14:schemeClr w14:val="tx1"/>
            </w14:solidFill>
          </w14:textFill>
        </w:rPr>
        <w:t>、噪声为重点评价的职业病危害因素。</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、付款方式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每半年付款一次，（岗中查体结束后单独付款）开具金宝</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金都公司全额增值税发票，公司收到全额发票确认无误后，查体数量、结果、报告符合公司和政府部门要求后</w:t>
      </w:r>
      <w:r>
        <w:rPr>
          <w:rFonts w:hint="eastAsia" w:ascii="仿宋" w:hAnsi="仿宋" w:eastAsia="仿宋" w:cs="仿宋"/>
          <w:color w:val="000000" w:themeColor="text1"/>
          <w:sz w:val="28"/>
          <w:szCs w:val="28"/>
          <w:lang w:val="en-US" w:eastAsia="zh-CN"/>
          <w14:textFill>
            <w14:solidFill>
              <w14:schemeClr w14:val="tx1"/>
            </w14:solidFill>
          </w14:textFill>
        </w:rPr>
        <w:t>支付费用。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发票上的增值税发票税率必须同竞标时所报税率一致。</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、投标要求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1、投标企业须具备独立法人资格，并具</w:t>
      </w:r>
      <w:r>
        <w:rPr>
          <w:rFonts w:hint="eastAsia" w:ascii="仿宋" w:hAnsi="仿宋" w:eastAsia="仿宋" w:cs="仿宋"/>
          <w:color w:val="000000" w:themeColor="text1"/>
          <w:sz w:val="28"/>
          <w:szCs w:val="28"/>
          <w:lang w:eastAsia="zh-CN"/>
          <w14:textFill>
            <w14:solidFill>
              <w14:schemeClr w14:val="tx1"/>
            </w14:solidFill>
          </w14:textFill>
        </w:rPr>
        <w:t>相关</w:t>
      </w:r>
      <w:r>
        <w:rPr>
          <w:rFonts w:hint="eastAsia" w:ascii="仿宋" w:hAnsi="仿宋" w:eastAsia="仿宋" w:cs="仿宋"/>
          <w:color w:val="000000" w:themeColor="text1"/>
          <w:sz w:val="28"/>
          <w:szCs w:val="28"/>
          <w14:textFill>
            <w14:solidFill>
              <w14:schemeClr w14:val="tx1"/>
            </w14:solidFill>
          </w14:textFill>
        </w:rPr>
        <w:t>资质</w:t>
      </w:r>
      <w:r>
        <w:rPr>
          <w:rFonts w:hint="eastAsia" w:ascii="仿宋" w:hAnsi="仿宋" w:eastAsia="仿宋" w:cs="仿宋"/>
          <w:color w:val="000000" w:themeColor="text1"/>
          <w:sz w:val="28"/>
          <w:szCs w:val="28"/>
          <w:lang w:eastAsia="zh-CN"/>
          <w14:textFill>
            <w14:solidFill>
              <w14:schemeClr w14:val="tx1"/>
            </w14:solidFill>
          </w14:textFill>
        </w:rPr>
        <w:t>，在行业内具有良好口碑。</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2、报价方式</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综合单价</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元</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人</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次</w:t>
      </w:r>
      <w:r>
        <w:rPr>
          <w:rFonts w:hint="default" w:ascii="仿宋" w:hAnsi="仿宋" w:eastAsia="仿宋" w:cs="仿宋"/>
          <w:color w:val="000000" w:themeColor="text1"/>
          <w:sz w:val="28"/>
          <w:szCs w:val="28"/>
          <w:lang w:eastAsia="zh-CN"/>
          <w14:textFill>
            <w14:solidFill>
              <w14:schemeClr w14:val="tx1"/>
            </w14:solidFill>
          </w14:textFill>
        </w:rPr>
        <w:t>）</w:t>
      </w:r>
    </w:p>
    <w:p>
      <w:pPr>
        <w:pStyle w:val="2"/>
        <w:rPr>
          <w:rFonts w:hint="default"/>
          <w:lang w:val="en-US"/>
        </w:rPr>
      </w:pPr>
      <w:r>
        <w:rPr>
          <w:rFonts w:hint="eastAsia" w:ascii="仿宋" w:hAnsi="仿宋" w:eastAsia="仿宋" w:cs="仿宋"/>
          <w:color w:val="000000" w:themeColor="text1"/>
          <w:sz w:val="28"/>
          <w:szCs w:val="28"/>
          <w:lang w:val="en-US" w:eastAsia="zh-CN"/>
          <w14:textFill>
            <w14:solidFill>
              <w14:schemeClr w14:val="tx1"/>
            </w14:solidFill>
          </w14:textFill>
        </w:rPr>
        <w:t xml:space="preserve">    3、合同签订后双方无异议本合同有效期三年。</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fldChar w:fldCharType="begin"/>
      </w:r>
      <w:r>
        <w:rPr>
          <w:rFonts w:hint="eastAsia" w:ascii="仿宋" w:hAnsi="仿宋" w:eastAsia="仿宋" w:cs="仿宋"/>
          <w:color w:val="000000" w:themeColor="text1"/>
          <w:sz w:val="28"/>
          <w:szCs w:val="28"/>
          <w:lang w:val="en-US" w:eastAsia="zh-CN"/>
          <w14:textFill>
            <w14:solidFill>
              <w14:schemeClr w14:val="tx1"/>
            </w14:solidFill>
          </w14:textFill>
        </w:rPr>
        <w:instrText xml:space="preserve"> HYPERLINK "mailto:3、标书、报价单发至公司招标邮箱lwenling@chinajinbao.com" </w:instrText>
      </w:r>
      <w:r>
        <w:rPr>
          <w:rFonts w:hint="eastAsia" w:ascii="仿宋" w:hAnsi="仿宋" w:eastAsia="仿宋" w:cs="仿宋"/>
          <w:color w:val="000000" w:themeColor="text1"/>
          <w:sz w:val="28"/>
          <w:szCs w:val="28"/>
          <w:lang w:val="en-US" w:eastAsia="zh-CN"/>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、标书、报价单发至公司招标邮箱jinbaocg</w:t>
      </w:r>
      <w:r>
        <w:rPr>
          <w:rFonts w:hint="eastAsia" w:ascii="仿宋" w:hAnsi="仿宋" w:eastAsia="仿宋" w:cs="仿宋"/>
          <w:color w:val="000000" w:themeColor="text1"/>
          <w:sz w:val="28"/>
          <w:szCs w:val="28"/>
          <w:lang w:val="en-US" w:eastAsia="zh-CN"/>
          <w14:textFill>
            <w14:solidFill>
              <w14:schemeClr w14:val="tx1"/>
            </w14:solidFill>
          </w14:textFill>
        </w:rPr>
        <w:t>zb</w:t>
      </w:r>
      <w:r>
        <w:rPr>
          <w:rFonts w:hint="eastAsia" w:ascii="仿宋" w:hAnsi="仿宋" w:eastAsia="仿宋" w:cs="仿宋"/>
          <w:color w:val="000000" w:themeColor="text1"/>
          <w:sz w:val="28"/>
          <w:szCs w:val="28"/>
          <w14:textFill>
            <w14:solidFill>
              <w14:schemeClr w14:val="tx1"/>
            </w14:solidFill>
          </w14:textFill>
        </w:rPr>
        <w:t>@chinajinbao.com 同时抄送sdjbzb@163.com</w:t>
      </w:r>
      <w:r>
        <w:rPr>
          <w:rFonts w:hint="eastAsia" w:ascii="仿宋" w:hAnsi="仿宋" w:eastAsia="仿宋" w:cs="仿宋"/>
          <w:color w:val="000000" w:themeColor="text1"/>
          <w:sz w:val="28"/>
          <w:szCs w:val="28"/>
          <w:lang w:val="en-US" w:eastAsia="zh-CN"/>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或者将密封好的纸质资料邮寄至招远市</w:t>
      </w:r>
      <w:r>
        <w:rPr>
          <w:rFonts w:hint="eastAsia" w:ascii="仿宋" w:hAnsi="仿宋" w:eastAsia="仿宋" w:cs="仿宋"/>
          <w:color w:val="000000" w:themeColor="text1"/>
          <w:sz w:val="28"/>
          <w:szCs w:val="28"/>
          <w:lang w:val="en-US" w:eastAsia="zh-CN"/>
          <w14:textFill>
            <w14:solidFill>
              <w14:schemeClr w14:val="tx1"/>
            </w14:solidFill>
          </w14:textFill>
        </w:rPr>
        <w:t>国大路268号采购部。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报价截止时间：2023</w:t>
      </w:r>
      <w:r>
        <w:rPr>
          <w:rFonts w:hint="eastAsia" w:ascii="仿宋" w:hAnsi="仿宋" w:eastAsia="仿宋" w:cs="仿宋"/>
          <w:b w:val="0"/>
          <w:bCs w:val="0"/>
          <w:sz w:val="28"/>
          <w:szCs w:val="28"/>
          <w:lang w:val="en-US" w:eastAsia="zh-CN"/>
        </w:rPr>
        <w:t>年12月28日8点前。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商务报价</w:t>
      </w:r>
      <w:r>
        <w:rPr>
          <w:rFonts w:hint="eastAsia" w:ascii="仿宋" w:hAnsi="仿宋" w:eastAsia="仿宋" w:cs="仿宋"/>
          <w:sz w:val="28"/>
          <w:szCs w:val="28"/>
        </w:rPr>
        <w:t>联系人：</w:t>
      </w:r>
      <w:r>
        <w:rPr>
          <w:rFonts w:hint="eastAsia" w:ascii="仿宋" w:hAnsi="仿宋" w:eastAsia="仿宋" w:cs="仿宋"/>
          <w:sz w:val="28"/>
          <w:szCs w:val="28"/>
          <w:lang w:val="en-US" w:eastAsia="zh-CN"/>
        </w:rPr>
        <w:t xml:space="preserve"> 方秀芹  联系电话：13791289647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技术咨询</w:t>
      </w:r>
      <w:r>
        <w:rPr>
          <w:rFonts w:hint="eastAsia" w:ascii="仿宋" w:hAnsi="仿宋" w:eastAsia="仿宋" w:cs="仿宋"/>
          <w:sz w:val="28"/>
          <w:szCs w:val="28"/>
          <w:lang w:val="en-US" w:eastAsia="zh-CN"/>
        </w:rPr>
        <w:t>联系人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邱伟杰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13963815938</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6720" w:leftChars="0" w:hanging="6720" w:hangingChars="2400"/>
        <w:textAlignment w:val="auto"/>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2023.12.25.</w:t>
      </w:r>
    </w:p>
    <w:sectPr>
      <w:headerReference r:id="rId3" w:type="default"/>
      <w:pgSz w:w="11906" w:h="16838"/>
      <w:pgMar w:top="1417" w:right="1701" w:bottom="1134" w:left="1701"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YjRlMzZhYzVhMWRiYTEwOTFkNDBkMzMzZjRiZDUifQ=="/>
  </w:docVars>
  <w:rsids>
    <w:rsidRoot w:val="2DA80A8A"/>
    <w:rsid w:val="01D24C8B"/>
    <w:rsid w:val="039D7D05"/>
    <w:rsid w:val="0775C8C9"/>
    <w:rsid w:val="07E07E08"/>
    <w:rsid w:val="0AA84197"/>
    <w:rsid w:val="0B25604C"/>
    <w:rsid w:val="0C573BDF"/>
    <w:rsid w:val="1174640F"/>
    <w:rsid w:val="13763F01"/>
    <w:rsid w:val="1AFC651B"/>
    <w:rsid w:val="1BB1662E"/>
    <w:rsid w:val="1D022009"/>
    <w:rsid w:val="1EEEB60D"/>
    <w:rsid w:val="206B1801"/>
    <w:rsid w:val="22A65C09"/>
    <w:rsid w:val="25566ED9"/>
    <w:rsid w:val="27473EFD"/>
    <w:rsid w:val="2BF72F1B"/>
    <w:rsid w:val="2CD13804"/>
    <w:rsid w:val="2D6E42C0"/>
    <w:rsid w:val="2DA80A8A"/>
    <w:rsid w:val="2E5D389C"/>
    <w:rsid w:val="315F28B2"/>
    <w:rsid w:val="33D46213"/>
    <w:rsid w:val="34936269"/>
    <w:rsid w:val="39001A22"/>
    <w:rsid w:val="39A21BC8"/>
    <w:rsid w:val="3C90131D"/>
    <w:rsid w:val="3CE07D0C"/>
    <w:rsid w:val="3D915310"/>
    <w:rsid w:val="3E5C4F91"/>
    <w:rsid w:val="406E07F4"/>
    <w:rsid w:val="40D968BF"/>
    <w:rsid w:val="41514457"/>
    <w:rsid w:val="42937916"/>
    <w:rsid w:val="43547FC2"/>
    <w:rsid w:val="44004F9E"/>
    <w:rsid w:val="444B9458"/>
    <w:rsid w:val="46472A8C"/>
    <w:rsid w:val="47371F6A"/>
    <w:rsid w:val="49EC5AE1"/>
    <w:rsid w:val="4D353C03"/>
    <w:rsid w:val="4E5456C1"/>
    <w:rsid w:val="4FC97437"/>
    <w:rsid w:val="50FF0FE5"/>
    <w:rsid w:val="53015038"/>
    <w:rsid w:val="543B4D7C"/>
    <w:rsid w:val="54D63A0F"/>
    <w:rsid w:val="550E2B98"/>
    <w:rsid w:val="551D779F"/>
    <w:rsid w:val="55FC1B5C"/>
    <w:rsid w:val="561A3C9D"/>
    <w:rsid w:val="57365F4E"/>
    <w:rsid w:val="5A2F4979"/>
    <w:rsid w:val="5A857714"/>
    <w:rsid w:val="5B9B692D"/>
    <w:rsid w:val="5D1D4073"/>
    <w:rsid w:val="5D9B372D"/>
    <w:rsid w:val="5E961DF9"/>
    <w:rsid w:val="5F456DDD"/>
    <w:rsid w:val="5F6F6704"/>
    <w:rsid w:val="610E4F00"/>
    <w:rsid w:val="63846BFA"/>
    <w:rsid w:val="657278A2"/>
    <w:rsid w:val="65E355E1"/>
    <w:rsid w:val="662B15AE"/>
    <w:rsid w:val="676B2CF5"/>
    <w:rsid w:val="68AF5CFA"/>
    <w:rsid w:val="68ED2997"/>
    <w:rsid w:val="6A6477C6"/>
    <w:rsid w:val="6A8900C8"/>
    <w:rsid w:val="6C271410"/>
    <w:rsid w:val="6D450123"/>
    <w:rsid w:val="6DC0129B"/>
    <w:rsid w:val="6DCF4F15"/>
    <w:rsid w:val="707029DF"/>
    <w:rsid w:val="707878E9"/>
    <w:rsid w:val="73F97095"/>
    <w:rsid w:val="75C52EEB"/>
    <w:rsid w:val="75ED6320"/>
    <w:rsid w:val="76C27D9B"/>
    <w:rsid w:val="79F81C8C"/>
    <w:rsid w:val="7FBB4360"/>
    <w:rsid w:val="BBFD8D54"/>
    <w:rsid w:val="CB7C123A"/>
    <w:rsid w:val="CCFE3DA6"/>
    <w:rsid w:val="E7D8D26B"/>
    <w:rsid w:val="F7BD52D6"/>
    <w:rsid w:val="FD8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rPr>
      <w:rFonts w:ascii="宋体"/>
      <w:sz w:val="16"/>
      <w:szCs w:val="16"/>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line="360" w:lineRule="auto"/>
      <w:ind w:firstLine="560" w:firstLineChars="200"/>
    </w:pPr>
    <w:rPr>
      <w:rFonts w:asciiTheme="minorHAnsi" w:hAnsiTheme="minorHAnsi" w:eastAsiaTheme="minorEastAsia" w:cstheme="minorBidi"/>
      <w:sz w:val="28"/>
      <w:szCs w:val="22"/>
    </w:rPr>
  </w:style>
  <w:style w:type="character" w:styleId="7">
    <w:name w:val="Hyperlink"/>
    <w:basedOn w:val="6"/>
    <w:qFormat/>
    <w:uiPriority w:val="0"/>
    <w:rPr>
      <w:color w:val="0000FF"/>
      <w:u w:val="single"/>
    </w:rPr>
  </w:style>
  <w:style w:type="paragraph" w:customStyle="1" w:styleId="8">
    <w:name w:val="正文内容"/>
    <w:basedOn w:val="1"/>
    <w:qFormat/>
    <w:uiPriority w:val="0"/>
    <w:pPr>
      <w:spacing w:line="360" w:lineRule="auto"/>
      <w:ind w:firstLine="560" w:firstLineChars="200"/>
    </w:pPr>
    <w:rPr>
      <w:rFonts w:asciiTheme="minorHAnsi" w:hAnsiTheme="minorHAnsi" w:eastAsiaTheme="minorEastAsia" w:cstheme="minorBidi"/>
      <w:sz w:val="28"/>
      <w:szCs w:val="22"/>
    </w:rPr>
  </w:style>
  <w:style w:type="paragraph" w:customStyle="1" w:styleId="9">
    <w:name w:val="报告书正文"/>
    <w:basedOn w:val="1"/>
    <w:qFormat/>
    <w:uiPriority w:val="0"/>
    <w:pPr>
      <w:spacing w:line="460" w:lineRule="exact"/>
      <w:ind w:firstLine="556"/>
    </w:pPr>
    <w:rPr>
      <w:rFonts w:eastAsia="仿宋_GB2312"/>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1685</Words>
  <Characters>1824</Characters>
  <Lines>0</Lines>
  <Paragraphs>0</Paragraphs>
  <TotalTime>8</TotalTime>
  <ScaleCrop>false</ScaleCrop>
  <LinksUpToDate>false</LinksUpToDate>
  <CharactersWithSpaces>1895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2018-08-03T23:17:00Z</dcterms:created>
  <dc:creator>杨军</dc:creator>
  <cp:lastModifiedBy>Administrator</cp:lastModifiedBy>
  <dcterms:modified xsi:type="dcterms:W3CDTF">2023-12-25T05:46:52Z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59EA1FA41E49879999D99F63C00CC2FD</vt:lpwstr>
  </property>
</Properties>
</file>