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28"/>
          <w:szCs w:val="28"/>
        </w:rPr>
        <w:t xml:space="preserve">  </w:t>
      </w: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rPr>
          <w:spacing w:val="10"/>
          <w:sz w:val="28"/>
          <w:szCs w:val="28"/>
        </w:rPr>
      </w:pPr>
    </w:p>
    <w:p>
      <w:pPr>
        <w:rPr>
          <w:spacing w:val="10"/>
          <w:sz w:val="28"/>
          <w:szCs w:val="28"/>
        </w:rPr>
      </w:pPr>
    </w:p>
    <w:p>
      <w:pPr>
        <w:rPr>
          <w:spacing w:val="10"/>
          <w:sz w:val="28"/>
          <w:szCs w:val="28"/>
        </w:rPr>
      </w:pPr>
    </w:p>
    <w:p>
      <w:pPr>
        <w:spacing w:line="360" w:lineRule="auto"/>
        <w:ind w:left="3070" w:leftChars="700" w:right="70" w:hanging="1600" w:hangingChars="500"/>
        <w:rPr>
          <w:rFonts w:ascii="仿宋_GB2312" w:hAnsi="宋体" w:eastAsia="仿宋_GB2312"/>
          <w:sz w:val="32"/>
          <w:szCs w:val="32"/>
          <w:u w:val="single"/>
        </w:rPr>
      </w:pPr>
      <w:r>
        <w:rPr>
          <w:rFonts w:hint="eastAsia" w:ascii="仿宋_GB2312" w:hAnsi="宋体" w:eastAsia="仿宋_GB2312"/>
          <w:sz w:val="32"/>
          <w:szCs w:val="32"/>
        </w:rPr>
        <w:t>项目名称：</w:t>
      </w:r>
      <w:r>
        <w:rPr>
          <w:rFonts w:hint="eastAsia" w:ascii="仿宋_GB2312" w:hAnsi="宋体" w:eastAsia="仿宋_GB2312"/>
          <w:sz w:val="32"/>
          <w:szCs w:val="32"/>
          <w:u w:val="single"/>
        </w:rPr>
        <w:t>铜箔研发部自动电位滴定仪、总有机碳分析仪采购</w:t>
      </w:r>
    </w:p>
    <w:p>
      <w:pPr>
        <w:spacing w:line="360" w:lineRule="auto"/>
        <w:ind w:left="3070" w:leftChars="700" w:right="70" w:hanging="1600" w:hangingChars="500"/>
        <w:rPr>
          <w:rFonts w:ascii="仿宋_GB2312" w:hAnsi="宋体" w:eastAsia="仿宋_GB2312"/>
          <w:sz w:val="32"/>
          <w:szCs w:val="32"/>
          <w:u w:val="single"/>
        </w:rPr>
      </w:pPr>
      <w:r>
        <w:rPr>
          <w:rFonts w:hint="eastAsia" w:ascii="仿宋_GB2312" w:hAnsi="宋体" w:eastAsia="仿宋_GB2312"/>
          <w:sz w:val="32"/>
          <w:szCs w:val="32"/>
        </w:rPr>
        <w:t>招标单位：</w:t>
      </w:r>
      <w:r>
        <w:rPr>
          <w:rFonts w:hint="eastAsia" w:ascii="仿宋_GB2312" w:hAnsi="宋体" w:eastAsia="仿宋_GB2312"/>
          <w:sz w:val="32"/>
          <w:szCs w:val="32"/>
          <w:u w:val="single"/>
        </w:rPr>
        <w:t>山东金宝电子有限公司</w:t>
      </w:r>
    </w:p>
    <w:p>
      <w:pPr>
        <w:spacing w:line="360" w:lineRule="auto"/>
        <w:ind w:firstLine="1360" w:firstLineChars="400"/>
        <w:jc w:val="left"/>
        <w:rPr>
          <w:rFonts w:ascii="仿宋" w:hAnsi="仿宋" w:eastAsia="仿宋" w:cs="仿宋"/>
          <w:spacing w:val="10"/>
          <w:sz w:val="32"/>
          <w:szCs w:val="32"/>
          <w:u w:val="single"/>
        </w:rPr>
      </w:pPr>
      <w:r>
        <w:rPr>
          <w:rFonts w:hint="eastAsia" w:ascii="仿宋" w:hAnsi="仿宋" w:eastAsia="仿宋" w:cs="仿宋"/>
          <w:spacing w:val="10"/>
          <w:sz w:val="32"/>
          <w:szCs w:val="32"/>
        </w:rPr>
        <w:t xml:space="preserve">         </w:t>
      </w:r>
    </w:p>
    <w:p>
      <w:pPr>
        <w:spacing w:line="360" w:lineRule="auto"/>
        <w:jc w:val="left"/>
        <w:rPr>
          <w:rFonts w:ascii="仿宋" w:hAnsi="仿宋" w:eastAsia="仿宋" w:cs="仿宋"/>
          <w:spacing w:val="10"/>
          <w:sz w:val="32"/>
          <w:szCs w:val="32"/>
        </w:rPr>
      </w:pPr>
    </w:p>
    <w:p>
      <w:pPr>
        <w:spacing w:line="360" w:lineRule="auto"/>
        <w:ind w:firstLine="6800" w:firstLineChars="2000"/>
        <w:jc w:val="left"/>
        <w:rPr>
          <w:rFonts w:ascii="仿宋" w:hAnsi="仿宋" w:eastAsia="仿宋" w:cs="仿宋"/>
          <w:spacing w:val="10"/>
          <w:sz w:val="32"/>
          <w:szCs w:val="32"/>
        </w:rPr>
      </w:pPr>
      <w:r>
        <w:rPr>
          <w:rFonts w:hint="eastAsia" w:ascii="仿宋" w:hAnsi="仿宋" w:eastAsia="仿宋" w:cs="仿宋"/>
          <w:spacing w:val="10"/>
          <w:sz w:val="32"/>
          <w:szCs w:val="32"/>
        </w:rPr>
        <w:t>2023年06月21日</w:t>
      </w:r>
    </w:p>
    <w:p>
      <w:pPr>
        <w:spacing w:line="360" w:lineRule="auto"/>
        <w:ind w:right="1071" w:firstLine="2650" w:firstLineChars="600"/>
        <w:jc w:val="center"/>
        <w:rPr>
          <w:rFonts w:ascii="宋体" w:hAnsi="宋体"/>
          <w:b/>
          <w:bCs/>
          <w:sz w:val="44"/>
          <w:szCs w:val="44"/>
        </w:rPr>
      </w:pPr>
    </w:p>
    <w:p>
      <w:pPr>
        <w:spacing w:line="360" w:lineRule="auto"/>
        <w:ind w:right="1071" w:firstLine="2650" w:firstLineChars="600"/>
        <w:jc w:val="center"/>
        <w:rPr>
          <w:rFonts w:ascii="宋体" w:hAnsi="宋体"/>
          <w:b/>
          <w:bCs/>
          <w:sz w:val="44"/>
          <w:szCs w:val="44"/>
        </w:rPr>
      </w:pPr>
    </w:p>
    <w:p>
      <w:pPr>
        <w:spacing w:line="360" w:lineRule="auto"/>
        <w:ind w:right="1071" w:firstLine="3975" w:firstLineChars="900"/>
        <w:rPr>
          <w:rFonts w:ascii="宋体" w:hAnsi="宋体"/>
          <w:b/>
          <w:bCs/>
          <w:sz w:val="44"/>
          <w:szCs w:val="44"/>
        </w:rPr>
      </w:pP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32"/>
          <w:szCs w:val="32"/>
          <w:u w:val="single"/>
        </w:rPr>
        <w:t>自动电位滴定仪、总有机碳分析仪</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sz w:val="28"/>
          <w:szCs w:val="28"/>
          <w:u w:val="single"/>
        </w:rPr>
      </w:pPr>
      <w:r>
        <w:rPr>
          <w:rFonts w:hint="eastAsia" w:ascii="仿宋_GB2312" w:hAnsi="宋体" w:eastAsia="仿宋_GB2312"/>
          <w:b/>
          <w:bCs/>
          <w:sz w:val="28"/>
          <w:szCs w:val="28"/>
        </w:rPr>
        <w:t>二、项目名称：</w:t>
      </w:r>
      <w:r>
        <w:rPr>
          <w:rFonts w:hint="eastAsia" w:ascii="仿宋_GB2312" w:hAnsi="宋体" w:eastAsia="仿宋_GB2312"/>
          <w:sz w:val="28"/>
          <w:szCs w:val="28"/>
          <w:u w:val="single"/>
        </w:rPr>
        <w:t>自动电位滴定仪、总有机碳分析仪采购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技术投标时间：2023.06</w:t>
      </w:r>
      <w:r>
        <w:rPr>
          <w:rFonts w:hint="eastAsia" w:ascii="仿宋_GB2312" w:eastAsia="仿宋_GB2312"/>
          <w:b/>
          <w:color w:val="C00000"/>
          <w:sz w:val="28"/>
          <w:szCs w:val="28"/>
          <w:lang w:val="en-US" w:eastAsia="zh-CN"/>
        </w:rPr>
        <w:t>.25-06.28</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商务投标时间：2023.06</w:t>
      </w:r>
      <w:r>
        <w:rPr>
          <w:rFonts w:hint="eastAsia" w:ascii="仿宋_GB2312" w:eastAsia="仿宋_GB2312"/>
          <w:b/>
          <w:color w:val="C00000"/>
          <w:sz w:val="28"/>
          <w:szCs w:val="28"/>
          <w:lang w:val="en-US" w:eastAsia="zh-CN"/>
        </w:rPr>
        <w:t>.29-07.03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王学江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15192372600       </w:t>
      </w:r>
      <w:bookmarkStart w:id="0" w:name="_GoBack"/>
      <w:bookmarkEnd w:id="0"/>
      <w:r>
        <w:rPr>
          <w:rFonts w:hint="eastAsia" w:ascii="仿宋_GB2312" w:hAnsi="宋体" w:eastAsia="仿宋_GB2312"/>
          <w:b/>
          <w:bCs/>
          <w:sz w:val="28"/>
          <w:szCs w:val="28"/>
        </w:rPr>
        <w:t xml:space="preserve">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numPr>
          <w:ilvl w:val="0"/>
          <w:numId w:val="1"/>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方工</w:t>
      </w:r>
      <w:r>
        <w:rPr>
          <w:rFonts w:hint="eastAsia" w:ascii="仿宋_GB2312" w:hAnsi="宋体" w:eastAsia="仿宋_GB2312"/>
          <w:b/>
          <w:bCs/>
          <w:color w:val="C00000"/>
          <w:sz w:val="28"/>
          <w:szCs w:val="28"/>
          <w:lang w:val="en-US" w:eastAsia="zh-CN"/>
        </w:rPr>
        <w:t>0535-2701503</w:t>
      </w:r>
      <w:r>
        <w:rPr>
          <w:rFonts w:hint="eastAsia" w:ascii="仿宋_GB2312" w:hAnsi="宋体" w:eastAsia="仿宋_GB2312"/>
          <w:color w:val="C00000"/>
          <w:sz w:val="28"/>
          <w:szCs w:val="28"/>
        </w:rPr>
        <w:t xml:space="preserve"> </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山东省烟台招远市国大路</w:t>
      </w:r>
      <w:r>
        <w:rPr>
          <w:rFonts w:hint="eastAsia" w:ascii="仿宋_GB2312" w:hAnsi="宋体" w:eastAsia="仿宋_GB2312"/>
          <w:b/>
          <w:bCs/>
          <w:sz w:val="28"/>
          <w:szCs w:val="28"/>
          <w:lang w:val="en-US" w:eastAsia="zh-CN"/>
        </w:rPr>
        <w:t>268号</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10000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Cs/>
          <w:color w:val="FF0000"/>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方工</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Cs/>
          <w:color w:val="FF0000"/>
          <w:sz w:val="28"/>
          <w:szCs w:val="28"/>
        </w:rPr>
        <w:t>也可以</w:t>
      </w:r>
      <w:r>
        <w:rPr>
          <w:rFonts w:hint="eastAsia" w:ascii="仿宋_GB2312" w:hAnsi="宋体" w:eastAsia="仿宋_GB2312"/>
          <w:color w:val="FF0000"/>
          <w:sz w:val="28"/>
          <w:szCs w:val="28"/>
        </w:rPr>
        <w:t>电子版投标，投标邮件发送到邮箱中：</w:t>
      </w:r>
      <w:r>
        <w:rPr>
          <w:rFonts w:hint="eastAsia" w:ascii="仿宋_GB2312" w:hAnsi="宋体" w:eastAsia="仿宋_GB2312"/>
          <w:color w:val="FF0000"/>
          <w:sz w:val="28"/>
          <w:szCs w:val="28"/>
          <w:lang w:val="en-US" w:eastAsia="zh-CN"/>
        </w:rPr>
        <w:t>jinbaocgzb@chinajinbao.com及</w:t>
      </w:r>
      <w:r>
        <w:rPr>
          <w:rFonts w:hint="eastAsia" w:ascii="仿宋_GB2312" w:hAnsi="宋体" w:eastAsia="仿宋_GB2312"/>
          <w:color w:val="FF0000"/>
          <w:sz w:val="28"/>
          <w:szCs w:val="28"/>
        </w:rPr>
        <w:t>sdjbzb@163.com</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1071" w:firstLine="1928" w:firstLineChars="600"/>
        <w:jc w:val="center"/>
        <w:rPr>
          <w:rFonts w:ascii="仿宋_GB2312" w:hAnsi="宋体" w:eastAsia="仿宋_GB2312"/>
          <w:b/>
          <w:bCs/>
          <w:sz w:val="32"/>
          <w:szCs w:val="32"/>
        </w:rPr>
      </w:pPr>
      <w:r>
        <w:rPr>
          <w:rFonts w:hint="eastAsia" w:ascii="仿宋_GB2312" w:hAnsi="宋体" w:eastAsia="仿宋_GB2312"/>
          <w:b/>
          <w:bCs/>
          <w:sz w:val="32"/>
          <w:szCs w:val="32"/>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pStyle w:val="20"/>
        <w:numPr>
          <w:ilvl w:val="0"/>
          <w:numId w:val="2"/>
        </w:numPr>
        <w:spacing w:line="360" w:lineRule="auto"/>
        <w:ind w:right="70" w:firstLineChars="0"/>
        <w:rPr>
          <w:rFonts w:ascii="仿宋_GB2312" w:hAnsi="宋体" w:eastAsia="仿宋_GB2312"/>
          <w:b/>
          <w:bCs/>
          <w:sz w:val="28"/>
          <w:szCs w:val="28"/>
          <w:highlight w:val="yellow"/>
        </w:rPr>
      </w:pPr>
      <w:r>
        <w:rPr>
          <w:rFonts w:hint="eastAsia" w:ascii="仿宋_GB2312" w:hAnsi="宋体" w:eastAsia="仿宋_GB2312"/>
          <w:b/>
          <w:sz w:val="28"/>
          <w:szCs w:val="28"/>
          <w:highlight w:val="yellow"/>
        </w:rPr>
        <w:t>1.经办者需提供由投标人出具的授权书（盖公章），代表该投标人全权处理招标活动中的一切事宜，并签订一切文件。</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2、投标人应根据招标人提供的项目需求设计整体解决方案，制定项目配置及实施方案，进行分项报价，并提供方案说明及服务承诺。</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3、投标人应按照招标文件的要求提供完整、准确的投标文件，保证所指定的解决方案满足招标人所提出的项目全部要求，并对所有资料的真实性承担法律责任。</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4、招标人保留与投标人的报价进行商务谈判的权利，同时保留对投标人的客户进行咨询（不涉及商业机密内容）的权利。</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5、在参与本次招标过程中出现以下情况或行为，将取消其投标资格且不予返还投标保证金：</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1071"/>
        <w:rPr>
          <w:rFonts w:ascii="仿宋_GB2312" w:hAnsi="宋体" w:eastAsia="仿宋_GB2312"/>
          <w:b/>
          <w:bCs/>
          <w:sz w:val="32"/>
          <w:szCs w:val="32"/>
        </w:rPr>
      </w:pPr>
    </w:p>
    <w:p>
      <w:pPr>
        <w:spacing w:line="360" w:lineRule="auto"/>
        <w:ind w:right="1071"/>
        <w:jc w:val="center"/>
        <w:rPr>
          <w:rFonts w:ascii="仿宋_GB2312" w:hAnsi="宋体" w:eastAsia="仿宋_GB2312"/>
          <w:b/>
          <w:bCs/>
          <w:sz w:val="32"/>
          <w:szCs w:val="32"/>
        </w:rPr>
      </w:pPr>
      <w:r>
        <w:rPr>
          <w:rFonts w:hint="eastAsia" w:ascii="仿宋_GB2312" w:hAnsi="宋体" w:eastAsia="仿宋_GB2312"/>
          <w:b/>
          <w:bCs/>
          <w:sz w:val="32"/>
          <w:szCs w:val="32"/>
        </w:rPr>
        <w:t>第二部分</w:t>
      </w:r>
      <w:r>
        <w:rPr>
          <w:rFonts w:hint="eastAsia"/>
          <w:sz w:val="28"/>
          <w:szCs w:val="28"/>
        </w:rPr>
        <w:t xml:space="preserve"> </w:t>
      </w:r>
      <w:r>
        <w:rPr>
          <w:rFonts w:hint="eastAsia"/>
          <w:sz w:val="32"/>
          <w:szCs w:val="32"/>
        </w:rPr>
        <w:t xml:space="preserve"> </w:t>
      </w:r>
      <w:r>
        <w:rPr>
          <w:rFonts w:hint="eastAsia" w:ascii="仿宋_GB2312" w:hAnsi="宋体" w:eastAsia="仿宋_GB2312"/>
          <w:b/>
          <w:bCs/>
          <w:sz w:val="32"/>
          <w:szCs w:val="32"/>
        </w:rPr>
        <w:t>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2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 xml:space="preserve">      日</w:t>
      </w:r>
      <w:r>
        <w:rPr>
          <w:rFonts w:hint="eastAsia" w:ascii="仿宋_GB2312" w:hAnsi="宋体" w:eastAsia="仿宋_GB2312"/>
          <w:sz w:val="28"/>
          <w:szCs w:val="28"/>
        </w:rPr>
        <w:t>。（见技术要求分项交期要求）</w:t>
      </w:r>
    </w:p>
    <w:p>
      <w:pPr>
        <w:pStyle w:val="2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2、交货地点：铜箔研发部（招远金晖路229号）</w:t>
      </w: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第三部分 技术指标及规格要求</w:t>
      </w:r>
    </w:p>
    <w:p>
      <w:pPr>
        <w:pStyle w:val="20"/>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3"/>
        <w:tblW w:w="10158"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2551"/>
        <w:gridCol w:w="1276"/>
        <w:gridCol w:w="992"/>
        <w:gridCol w:w="1134"/>
        <w:gridCol w:w="992"/>
        <w:gridCol w:w="993"/>
        <w:gridCol w:w="1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序号</w:t>
            </w:r>
          </w:p>
        </w:tc>
        <w:tc>
          <w:tcPr>
            <w:tcW w:w="25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名  称</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型号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单位</w:t>
            </w: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数量</w:t>
            </w:r>
          </w:p>
        </w:tc>
        <w:tc>
          <w:tcPr>
            <w:tcW w:w="992" w:type="dxa"/>
          </w:tcPr>
          <w:p>
            <w:pPr>
              <w:widowControl/>
              <w:spacing w:line="400" w:lineRule="exact"/>
              <w:jc w:val="center"/>
              <w:rPr>
                <w:rFonts w:ascii="仿宋_GB2312" w:hAnsi="仿宋_GB2312" w:eastAsia="仿宋_GB2312" w:cs="仿宋_GB2312"/>
                <w:sz w:val="28"/>
                <w:szCs w:val="32"/>
              </w:rPr>
            </w:pPr>
            <w:r>
              <w:rPr>
                <w:rFonts w:ascii="仿宋_GB2312" w:hAnsi="仿宋_GB2312" w:eastAsia="仿宋_GB2312" w:cs="仿宋_GB2312"/>
                <w:sz w:val="28"/>
                <w:szCs w:val="32"/>
              </w:rPr>
              <w:t>单价</w:t>
            </w:r>
          </w:p>
        </w:tc>
        <w:tc>
          <w:tcPr>
            <w:tcW w:w="993" w:type="dxa"/>
          </w:tcPr>
          <w:p>
            <w:pPr>
              <w:widowControl/>
              <w:spacing w:line="400" w:lineRule="exact"/>
              <w:jc w:val="center"/>
              <w:rPr>
                <w:rFonts w:ascii="仿宋_GB2312" w:hAnsi="仿宋_GB2312" w:eastAsia="仿宋_GB2312" w:cs="仿宋_GB2312"/>
                <w:sz w:val="28"/>
                <w:szCs w:val="32"/>
              </w:rPr>
            </w:pPr>
            <w:r>
              <w:rPr>
                <w:rFonts w:ascii="仿宋_GB2312" w:hAnsi="仿宋_GB2312" w:eastAsia="仿宋_GB2312" w:cs="仿宋_GB2312"/>
                <w:sz w:val="28"/>
                <w:szCs w:val="32"/>
              </w:rPr>
              <w:t>总价</w:t>
            </w:r>
          </w:p>
        </w:tc>
        <w:tc>
          <w:tcPr>
            <w:tcW w:w="136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ascii="仿宋_GB2312" w:hAnsi="仿宋_GB2312" w:eastAsia="仿宋_GB2312" w:cs="仿宋_GB2312"/>
                <w:sz w:val="28"/>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25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ascii="仿宋_GB2312" w:hAnsi="仿宋_GB2312" w:eastAsia="仿宋_GB2312" w:cs="仿宋_GB2312"/>
                <w:sz w:val="28"/>
                <w:szCs w:val="32"/>
              </w:rPr>
              <w:t>自动电位滴定仪</w:t>
            </w:r>
          </w:p>
        </w:tc>
        <w:tc>
          <w:tcPr>
            <w:tcW w:w="1276"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1134"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992" w:type="dxa"/>
          </w:tcPr>
          <w:p>
            <w:pPr>
              <w:spacing w:line="520" w:lineRule="exact"/>
              <w:rPr>
                <w:rFonts w:ascii="仿宋_GB2312" w:hAnsi="仿宋_GB2312" w:eastAsia="仿宋_GB2312" w:cs="仿宋_GB2312"/>
                <w:sz w:val="28"/>
                <w:szCs w:val="32"/>
              </w:rPr>
            </w:pPr>
          </w:p>
        </w:tc>
        <w:tc>
          <w:tcPr>
            <w:tcW w:w="993" w:type="dxa"/>
          </w:tcPr>
          <w:p>
            <w:pPr>
              <w:spacing w:line="520" w:lineRule="exact"/>
              <w:rPr>
                <w:rFonts w:ascii="仿宋_GB2312" w:hAnsi="仿宋_GB2312" w:eastAsia="仿宋_GB2312" w:cs="仿宋_GB2312"/>
                <w:sz w:val="28"/>
                <w:szCs w:val="32"/>
              </w:rPr>
            </w:pPr>
          </w:p>
        </w:tc>
        <w:tc>
          <w:tcPr>
            <w:tcW w:w="1369" w:type="dxa"/>
            <w:tcMar>
              <w:top w:w="0" w:type="dxa"/>
              <w:left w:w="108" w:type="dxa"/>
              <w:bottom w:w="0" w:type="dxa"/>
              <w:right w:w="108" w:type="dxa"/>
            </w:tcMar>
          </w:tcPr>
          <w:p>
            <w:pPr>
              <w:spacing w:line="520" w:lineRule="exact"/>
              <w:rPr>
                <w:rFonts w:ascii="仿宋_GB2312" w:hAnsi="仿宋_GB2312" w:eastAsia="仿宋_GB2312" w:cs="仿宋_GB2312"/>
                <w:sz w:val="28"/>
                <w:szCs w:val="32"/>
                <w:highlight w:val="darkMagent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2</w:t>
            </w:r>
          </w:p>
        </w:tc>
        <w:tc>
          <w:tcPr>
            <w:tcW w:w="25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ascii="仿宋_GB2312" w:hAnsi="仿宋_GB2312" w:eastAsia="仿宋_GB2312" w:cs="仿宋_GB2312"/>
                <w:sz w:val="28"/>
                <w:szCs w:val="32"/>
              </w:rPr>
              <w:t>总有机碳分析仪</w:t>
            </w:r>
          </w:p>
        </w:tc>
        <w:tc>
          <w:tcPr>
            <w:tcW w:w="1276"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1134"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992" w:type="dxa"/>
          </w:tcPr>
          <w:p>
            <w:pPr>
              <w:spacing w:line="520" w:lineRule="exact"/>
              <w:rPr>
                <w:rFonts w:ascii="仿宋_GB2312" w:hAnsi="仿宋_GB2312" w:eastAsia="仿宋_GB2312" w:cs="仿宋_GB2312"/>
                <w:sz w:val="28"/>
                <w:szCs w:val="32"/>
              </w:rPr>
            </w:pPr>
          </w:p>
        </w:tc>
        <w:tc>
          <w:tcPr>
            <w:tcW w:w="993" w:type="dxa"/>
          </w:tcPr>
          <w:p>
            <w:pPr>
              <w:spacing w:line="520" w:lineRule="exact"/>
              <w:rPr>
                <w:rFonts w:ascii="仿宋_GB2312" w:hAnsi="仿宋_GB2312" w:eastAsia="仿宋_GB2312" w:cs="仿宋_GB2312"/>
                <w:sz w:val="28"/>
                <w:szCs w:val="32"/>
              </w:rPr>
            </w:pPr>
          </w:p>
        </w:tc>
        <w:tc>
          <w:tcPr>
            <w:tcW w:w="1369" w:type="dxa"/>
            <w:tcMar>
              <w:top w:w="0" w:type="dxa"/>
              <w:left w:w="108" w:type="dxa"/>
              <w:bottom w:w="0" w:type="dxa"/>
              <w:right w:w="108" w:type="dxa"/>
            </w:tcMar>
          </w:tcPr>
          <w:p>
            <w:pPr>
              <w:spacing w:line="520" w:lineRule="exact"/>
              <w:rPr>
                <w:rFonts w:ascii="仿宋_GB2312" w:hAnsi="仿宋_GB2312" w:eastAsia="仿宋_GB2312" w:cs="仿宋_GB2312"/>
                <w:sz w:val="28"/>
                <w:szCs w:val="32"/>
                <w:highlight w:val="darkMagenta"/>
              </w:rPr>
            </w:pPr>
          </w:p>
        </w:tc>
      </w:tr>
    </w:tbl>
    <w:p>
      <w:pPr>
        <w:pStyle w:val="20"/>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p>
    <w:p>
      <w:pPr>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（一）</w:t>
      </w:r>
      <w:r>
        <w:rPr>
          <w:rFonts w:ascii="仿宋_GB2312" w:hAnsi="仿宋_GB2312" w:eastAsia="仿宋_GB2312" w:cs="仿宋_GB2312"/>
          <w:sz w:val="28"/>
          <w:szCs w:val="32"/>
        </w:rPr>
        <w:t>自动电位滴定仪</w:t>
      </w:r>
      <w:r>
        <w:rPr>
          <w:rFonts w:hint="eastAsia" w:ascii="仿宋_GB2312" w:hAnsi="仿宋_GB2312" w:eastAsia="仿宋_GB2312" w:cs="仿宋_GB2312"/>
          <w:sz w:val="28"/>
          <w:szCs w:val="32"/>
        </w:rPr>
        <w:t>（</w:t>
      </w:r>
      <w:r>
        <w:rPr>
          <w:rFonts w:hint="eastAsia" w:ascii="仿宋_GB2312" w:hAnsi="仿宋_GB2312" w:eastAsia="仿宋_GB2312" w:cs="仿宋_GB2312"/>
          <w:b/>
          <w:sz w:val="28"/>
          <w:szCs w:val="32"/>
        </w:rPr>
        <w:t>氯离子含量测定</w:t>
      </w:r>
      <w:r>
        <w:rPr>
          <w:rFonts w:hint="eastAsia" w:ascii="仿宋_GB2312" w:hAnsi="仿宋_GB2312" w:eastAsia="仿宋_GB2312" w:cs="仿宋_GB2312"/>
          <w:sz w:val="28"/>
          <w:szCs w:val="32"/>
        </w:rPr>
        <w:t>）技术要求：</w:t>
      </w:r>
    </w:p>
    <w:p>
      <w:pPr>
        <w:pStyle w:val="20"/>
        <w:spacing w:line="360" w:lineRule="auto"/>
        <w:ind w:firstLine="560"/>
        <w:rPr>
          <w:rFonts w:ascii="仿宋" w:hAnsi="仿宋" w:eastAsia="仿宋"/>
          <w:sz w:val="28"/>
          <w:szCs w:val="28"/>
        </w:rPr>
      </w:pPr>
      <w:r>
        <w:rPr>
          <w:rFonts w:hint="eastAsia" w:ascii="仿宋" w:hAnsi="仿宋" w:eastAsia="仿宋"/>
          <w:sz w:val="28"/>
          <w:szCs w:val="28"/>
        </w:rPr>
        <w:t>1.准确测定电镀液中氯离子含量，直接测量pH值、氧化还原电位和测量并直接显示离子浓度。</w:t>
      </w:r>
    </w:p>
    <w:p>
      <w:pPr>
        <w:pStyle w:val="20"/>
        <w:spacing w:line="360" w:lineRule="auto"/>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测量</w:t>
      </w:r>
      <w:r>
        <w:rPr>
          <w:rFonts w:hint="eastAsia" w:ascii="仿宋" w:hAnsi="仿宋" w:eastAsia="仿宋"/>
          <w:sz w:val="28"/>
          <w:szCs w:val="28"/>
        </w:rPr>
        <w:t>分辨率：</w:t>
      </w:r>
      <w:r>
        <w:rPr>
          <w:rFonts w:ascii="仿宋" w:hAnsi="仿宋" w:eastAsia="仿宋"/>
          <w:sz w:val="28"/>
          <w:szCs w:val="28"/>
        </w:rPr>
        <w:t>pH</w:t>
      </w:r>
      <w:r>
        <w:rPr>
          <w:rFonts w:hint="eastAsia" w:ascii="仿宋" w:hAnsi="仿宋" w:eastAsia="仿宋"/>
          <w:sz w:val="28"/>
          <w:szCs w:val="28"/>
        </w:rPr>
        <w:t>值：±</w:t>
      </w:r>
      <w:r>
        <w:rPr>
          <w:rFonts w:ascii="仿宋" w:hAnsi="仿宋" w:eastAsia="仿宋"/>
          <w:sz w:val="28"/>
          <w:szCs w:val="28"/>
        </w:rPr>
        <w:t>0.0</w:t>
      </w:r>
      <w:r>
        <w:rPr>
          <w:rFonts w:hint="eastAsia" w:ascii="仿宋" w:hAnsi="仿宋" w:eastAsia="仿宋"/>
          <w:sz w:val="28"/>
          <w:szCs w:val="28"/>
        </w:rPr>
        <w:t>0</w:t>
      </w:r>
      <w:r>
        <w:rPr>
          <w:rFonts w:ascii="仿宋" w:hAnsi="仿宋" w:eastAsia="仿宋"/>
          <w:sz w:val="28"/>
          <w:szCs w:val="28"/>
        </w:rPr>
        <w:t>1pH</w:t>
      </w:r>
      <w:r>
        <w:rPr>
          <w:rFonts w:hint="eastAsia" w:ascii="仿宋" w:hAnsi="仿宋" w:eastAsia="仿宋"/>
          <w:sz w:val="28"/>
          <w:szCs w:val="28"/>
        </w:rPr>
        <w:t>；电位：±0.</w:t>
      </w:r>
      <w:r>
        <w:rPr>
          <w:rFonts w:ascii="仿宋" w:hAnsi="仿宋" w:eastAsia="仿宋"/>
          <w:sz w:val="28"/>
          <w:szCs w:val="28"/>
        </w:rPr>
        <w:t>1mv</w:t>
      </w:r>
      <w:r>
        <w:rPr>
          <w:rFonts w:hint="eastAsia" w:ascii="仿宋" w:hAnsi="仿宋" w:eastAsia="仿宋"/>
          <w:sz w:val="28"/>
          <w:szCs w:val="28"/>
        </w:rPr>
        <w:t>；温度：0.</w:t>
      </w:r>
      <w:r>
        <w:rPr>
          <w:rFonts w:ascii="仿宋" w:hAnsi="仿宋" w:eastAsia="仿宋"/>
          <w:sz w:val="28"/>
          <w:szCs w:val="28"/>
        </w:rPr>
        <w:t>1</w:t>
      </w:r>
      <w:r>
        <w:rPr>
          <w:rFonts w:hint="eastAsia" w:ascii="仿宋" w:hAnsi="仿宋" w:eastAsia="仿宋"/>
          <w:sz w:val="28"/>
          <w:szCs w:val="28"/>
        </w:rPr>
        <w:t>℃；电流：0.</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μA</w:t>
      </w:r>
      <w:r>
        <w:rPr>
          <w:rFonts w:hint="eastAsia" w:ascii="仿宋" w:hAnsi="仿宋" w:eastAsia="仿宋"/>
          <w:sz w:val="28"/>
          <w:szCs w:val="28"/>
        </w:rPr>
        <w:t>；</w:t>
      </w:r>
    </w:p>
    <w:p>
      <w:pPr>
        <w:pStyle w:val="20"/>
        <w:spacing w:line="360" w:lineRule="auto"/>
        <w:ind w:firstLine="560"/>
        <w:rPr>
          <w:rFonts w:ascii="仿宋" w:hAnsi="仿宋" w:eastAsia="仿宋"/>
          <w:sz w:val="28"/>
          <w:szCs w:val="28"/>
        </w:rPr>
      </w:pPr>
      <w:r>
        <w:rPr>
          <w:rFonts w:hint="eastAsia" w:ascii="仿宋" w:hAnsi="仿宋" w:eastAsia="仿宋"/>
          <w:sz w:val="28"/>
          <w:szCs w:val="28"/>
        </w:rPr>
        <w:t>3.含滴定搅拌器；</w:t>
      </w:r>
    </w:p>
    <w:p>
      <w:pPr>
        <w:pStyle w:val="20"/>
        <w:spacing w:line="360" w:lineRule="auto"/>
        <w:ind w:firstLine="560"/>
        <w:rPr>
          <w:rFonts w:ascii="仿宋" w:hAnsi="仿宋" w:eastAsia="仿宋"/>
          <w:sz w:val="28"/>
          <w:szCs w:val="28"/>
        </w:rPr>
      </w:pPr>
      <w:r>
        <w:rPr>
          <w:rFonts w:hint="eastAsia" w:ascii="仿宋" w:hAnsi="仿宋" w:eastAsia="仿宋"/>
          <w:sz w:val="28"/>
          <w:szCs w:val="28"/>
        </w:rPr>
        <w:t>4.优选无死体积加液驱动器；</w:t>
      </w:r>
    </w:p>
    <w:p>
      <w:pPr>
        <w:pStyle w:val="20"/>
        <w:spacing w:line="360" w:lineRule="auto"/>
        <w:ind w:firstLine="560"/>
        <w:rPr>
          <w:rFonts w:ascii="仿宋" w:hAnsi="仿宋" w:eastAsia="仿宋"/>
          <w:sz w:val="28"/>
          <w:szCs w:val="28"/>
        </w:rPr>
      </w:pPr>
      <w:r>
        <w:rPr>
          <w:rFonts w:hint="eastAsia" w:ascii="仿宋" w:hAnsi="仿宋" w:eastAsia="仿宋"/>
          <w:sz w:val="28"/>
          <w:szCs w:val="28"/>
        </w:rPr>
        <w:t>5.滴定管分辨率：1/</w:t>
      </w:r>
      <w:r>
        <w:rPr>
          <w:rFonts w:ascii="仿宋" w:hAnsi="仿宋" w:eastAsia="仿宋"/>
          <w:sz w:val="28"/>
          <w:szCs w:val="28"/>
        </w:rPr>
        <w:t>1</w:t>
      </w:r>
      <w:r>
        <w:rPr>
          <w:rFonts w:hint="eastAsia" w:ascii="仿宋" w:hAnsi="仿宋" w:eastAsia="仿宋"/>
          <w:sz w:val="28"/>
          <w:szCs w:val="28"/>
        </w:rPr>
        <w:t>0000；</w:t>
      </w:r>
    </w:p>
    <w:p>
      <w:pPr>
        <w:pStyle w:val="20"/>
        <w:spacing w:line="360" w:lineRule="auto"/>
        <w:ind w:firstLine="5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加液精度：小于0.2%</w:t>
      </w:r>
      <w:r>
        <w:rPr>
          <w:rFonts w:hint="eastAsia" w:ascii="仿宋" w:hAnsi="仿宋" w:eastAsia="仿宋"/>
          <w:sz w:val="28"/>
          <w:szCs w:val="28"/>
        </w:rPr>
        <w:t>。</w:t>
      </w:r>
    </w:p>
    <w:p>
      <w:pPr>
        <w:pStyle w:val="20"/>
        <w:spacing w:line="360" w:lineRule="auto"/>
        <w:ind w:firstLine="560"/>
        <w:rPr>
          <w:rFonts w:ascii="仿宋" w:hAnsi="仿宋" w:eastAsia="仿宋"/>
          <w:sz w:val="28"/>
          <w:szCs w:val="28"/>
        </w:rPr>
      </w:pPr>
      <w:r>
        <w:rPr>
          <w:rFonts w:hint="eastAsia" w:ascii="仿宋" w:hAnsi="仿宋" w:eastAsia="仿宋"/>
          <w:sz w:val="28"/>
          <w:szCs w:val="28"/>
        </w:rPr>
        <w:t>7.至少包含：主机，滴定台，加液驱动器，滴定管</w:t>
      </w:r>
      <w:r>
        <w:rPr>
          <w:rFonts w:hint="eastAsia" w:ascii="仿宋" w:hAnsi="仿宋" w:eastAsia="仿宋"/>
          <w:sz w:val="28"/>
          <w:szCs w:val="28"/>
          <w:highlight w:val="yellow"/>
        </w:rPr>
        <w:t>，配套电极，</w:t>
      </w:r>
      <w:r>
        <w:rPr>
          <w:rFonts w:hint="eastAsia" w:ascii="仿宋" w:hAnsi="仿宋" w:eastAsia="仿宋"/>
          <w:sz w:val="28"/>
          <w:szCs w:val="28"/>
        </w:rPr>
        <w:t>电极线等。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8.交期：</w:t>
      </w:r>
      <w:r>
        <w:rPr>
          <w:rFonts w:ascii="仿宋_GB2312" w:hAnsi="仿宋_GB2312" w:eastAsia="仿宋_GB2312" w:cs="仿宋_GB2312"/>
          <w:sz w:val="28"/>
          <w:szCs w:val="32"/>
          <w:highlight w:val="yellow"/>
        </w:rPr>
        <w:t>90</w:t>
      </w:r>
      <w:r>
        <w:rPr>
          <w:rFonts w:hint="eastAsia" w:ascii="仿宋_GB2312" w:hAnsi="仿宋_GB2312" w:eastAsia="仿宋_GB2312" w:cs="仿宋_GB2312"/>
          <w:sz w:val="28"/>
          <w:szCs w:val="32"/>
          <w:highlight w:val="yellow"/>
        </w:rPr>
        <w:t>天内</w:t>
      </w:r>
    </w:p>
    <w:p>
      <w:pPr>
        <w:spacing w:line="360" w:lineRule="auto"/>
        <w:rPr>
          <w:rFonts w:ascii="Times New Roman" w:hAnsi="Times New Roman" w:cs="Times New Roman"/>
          <w:b/>
          <w:bCs/>
          <w:sz w:val="24"/>
        </w:rPr>
      </w:pPr>
      <w:r>
        <w:rPr>
          <w:rFonts w:hint="eastAsia" w:ascii="仿宋_GB2312" w:hAnsi="仿宋_GB2312" w:eastAsia="仿宋_GB2312" w:cs="仿宋_GB2312"/>
          <w:sz w:val="28"/>
          <w:szCs w:val="32"/>
        </w:rPr>
        <w:t>（二）</w:t>
      </w:r>
      <w:r>
        <w:rPr>
          <w:rFonts w:ascii="仿宋_GB2312" w:hAnsi="仿宋_GB2312" w:eastAsia="仿宋_GB2312" w:cs="仿宋_GB2312"/>
          <w:sz w:val="28"/>
          <w:szCs w:val="32"/>
        </w:rPr>
        <w:t>总有机碳分析仪</w:t>
      </w:r>
      <w:r>
        <w:rPr>
          <w:rFonts w:hint="eastAsia" w:ascii="仿宋_GB2312" w:hAnsi="仿宋_GB2312" w:eastAsia="仿宋_GB2312" w:cs="仿宋_GB2312"/>
          <w:sz w:val="28"/>
          <w:szCs w:val="32"/>
        </w:rPr>
        <w:t>技术要求：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1.纯水及电镀液中的</w:t>
      </w:r>
      <w:r>
        <w:rPr>
          <w:rFonts w:hint="eastAsia" w:ascii="仿宋_GB2312" w:hAnsi="仿宋_GB2312" w:eastAsia="仿宋_GB2312" w:cs="仿宋_GB2312"/>
          <w:sz w:val="28"/>
          <w:szCs w:val="32"/>
          <w:highlight w:val="yellow"/>
        </w:rPr>
        <w:t>T</w:t>
      </w:r>
      <w:r>
        <w:rPr>
          <w:rFonts w:ascii="仿宋_GB2312" w:hAnsi="仿宋_GB2312" w:eastAsia="仿宋_GB2312" w:cs="仿宋_GB2312"/>
          <w:sz w:val="28"/>
          <w:szCs w:val="32"/>
          <w:highlight w:val="yellow"/>
        </w:rPr>
        <w:t>OC</w:t>
      </w:r>
      <w:r>
        <w:rPr>
          <w:rFonts w:hint="eastAsia" w:ascii="仿宋_GB2312" w:hAnsi="仿宋_GB2312" w:eastAsia="仿宋_GB2312" w:cs="仿宋_GB2312"/>
          <w:sz w:val="28"/>
          <w:szCs w:val="32"/>
        </w:rPr>
        <w:t>测定</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w:t>
      </w:r>
      <w:r>
        <w:rPr>
          <w:rFonts w:ascii="仿宋_GB2312" w:hAnsi="仿宋_GB2312" w:eastAsia="仿宋_GB2312" w:cs="仿宋_GB2312"/>
          <w:sz w:val="28"/>
          <w:szCs w:val="32"/>
        </w:rPr>
        <w:t>测定样品：水样，溶液</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w:t>
      </w:r>
      <w:r>
        <w:rPr>
          <w:rFonts w:ascii="仿宋_GB2312" w:hAnsi="仿宋_GB2312" w:eastAsia="仿宋_GB2312" w:cs="仿宋_GB2312"/>
          <w:sz w:val="28"/>
          <w:szCs w:val="32"/>
        </w:rPr>
        <w:t>检测方法：非色散红外检测（NDIR）</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w:t>
      </w:r>
      <w:r>
        <w:rPr>
          <w:rFonts w:ascii="仿宋_GB2312" w:hAnsi="仿宋_GB2312" w:eastAsia="仿宋_GB2312" w:cs="仿宋_GB2312"/>
          <w:sz w:val="28"/>
          <w:szCs w:val="32"/>
        </w:rPr>
        <w:t>测定范围(最低要求)：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w:t>
      </w:r>
      <w:r>
        <w:rPr>
          <w:rFonts w:ascii="仿宋_GB2312" w:hAnsi="仿宋_GB2312" w:eastAsia="仿宋_GB2312" w:cs="仿宋_GB2312"/>
          <w:sz w:val="28"/>
          <w:szCs w:val="32"/>
        </w:rPr>
        <w:t>TC 0-30000mg/L，IC 0-30000mg/L</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6.</w:t>
      </w:r>
      <w:r>
        <w:rPr>
          <w:rFonts w:ascii="仿宋_GB2312" w:hAnsi="仿宋_GB2312" w:eastAsia="仿宋_GB2312" w:cs="仿宋_GB2312"/>
          <w:sz w:val="28"/>
          <w:szCs w:val="32"/>
        </w:rPr>
        <w:t>检出限：≤10μg/L</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7.</w:t>
      </w:r>
      <w:r>
        <w:rPr>
          <w:rFonts w:ascii="仿宋_GB2312" w:hAnsi="仿宋_GB2312" w:eastAsia="仿宋_GB2312" w:cs="仿宋_GB2312"/>
          <w:sz w:val="28"/>
          <w:szCs w:val="32"/>
        </w:rPr>
        <w:t>重现性：TC，IC≤1.5%或≤4μg/L</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8.</w:t>
      </w:r>
      <w:r>
        <w:rPr>
          <w:rFonts w:hint="eastAsia" w:ascii="仿宋_GB2312" w:hAnsi="仿宋_GB2312" w:eastAsia="仿宋_GB2312" w:cs="仿宋_GB2312"/>
          <w:sz w:val="28"/>
          <w:szCs w:val="32"/>
          <w:highlight w:val="yellow"/>
        </w:rPr>
        <w:t>至少包含：主机，耗材，电脑，打印机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9</w:t>
      </w:r>
      <w:r>
        <w:rPr>
          <w:rFonts w:hint="eastAsia" w:ascii="仿宋_GB2312" w:hAnsi="仿宋_GB2312" w:eastAsia="仿宋_GB2312" w:cs="仿宋_GB2312"/>
          <w:sz w:val="28"/>
          <w:szCs w:val="32"/>
          <w:highlight w:val="yellow"/>
        </w:rPr>
        <w:t>.交期：9</w:t>
      </w:r>
      <w:r>
        <w:rPr>
          <w:rFonts w:ascii="仿宋_GB2312" w:hAnsi="仿宋_GB2312" w:eastAsia="仿宋_GB2312" w:cs="仿宋_GB2312"/>
          <w:sz w:val="28"/>
          <w:szCs w:val="32"/>
          <w:highlight w:val="yellow"/>
        </w:rPr>
        <w:t>0</w:t>
      </w:r>
      <w:r>
        <w:rPr>
          <w:rFonts w:hint="eastAsia" w:ascii="仿宋_GB2312" w:hAnsi="仿宋_GB2312" w:eastAsia="仿宋_GB2312" w:cs="仿宋_GB2312"/>
          <w:sz w:val="28"/>
          <w:szCs w:val="32"/>
          <w:highlight w:val="yellow"/>
        </w:rPr>
        <w:t>天内</w:t>
      </w:r>
    </w:p>
    <w:p>
      <w:pPr>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（三）安装方式、位置:按照招标方要求，所需主、辅材中标方自备。</w:t>
      </w:r>
    </w:p>
    <w:p>
      <w:pPr>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（四）试验仪器的运输、卸车、吊装、搬运、拆卸、就位及所需的工具等费用均由投标方负责；</w:t>
      </w:r>
    </w:p>
    <w:p>
      <w:pPr>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（七）施工前投标方与招标方先签订《安全生产、环保管理协议》，严格遵守招标方公司的相关规章制度，施工中造成的任何人身伤害和财产损失，均由投标方承担全部责任。</w:t>
      </w:r>
    </w:p>
    <w:p>
      <w:pPr>
        <w:ind w:firstLine="280" w:firstLineChars="100"/>
        <w:rPr>
          <w:rFonts w:cs="宋体"/>
          <w:sz w:val="28"/>
          <w:szCs w:val="28"/>
        </w:rPr>
      </w:pPr>
      <w:r>
        <w:rPr>
          <w:rFonts w:hint="eastAsia" w:cs="宋体"/>
          <w:sz w:val="28"/>
          <w:szCs w:val="28"/>
        </w:rPr>
        <w:t>（八）质保期</w:t>
      </w:r>
      <w:r>
        <w:rPr>
          <w:rFonts w:hint="eastAsia" w:cs="宋体"/>
          <w:sz w:val="28"/>
          <w:szCs w:val="28"/>
          <w:u w:val="single"/>
        </w:rPr>
        <w:t>1</w:t>
      </w:r>
      <w:r>
        <w:rPr>
          <w:rFonts w:hint="eastAsia" w:cs="宋体"/>
          <w:sz w:val="28"/>
          <w:szCs w:val="28"/>
        </w:rPr>
        <w:t>年。</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3"/>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2"/>
        <w:ind w:firstLine="550" w:firstLineChars="200"/>
        <w:rPr>
          <w:b/>
          <w:bCs/>
          <w:u w:val="single"/>
          <w:lang w:eastAsia="zh-CN"/>
        </w:rPr>
      </w:pPr>
      <w:r>
        <w:rPr>
          <w:rFonts w:hint="eastAsia" w:ascii="仿宋" w:hAnsi="仿宋" w:eastAsia="仿宋" w:cs="仿宋"/>
          <w:b/>
          <w:bCs/>
          <w:spacing w:val="-3"/>
          <w:sz w:val="28"/>
          <w:szCs w:val="28"/>
          <w:highlight w:val="yellow"/>
          <w:u w:val="single"/>
          <w:lang w:eastAsia="zh-CN"/>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2"/>
        <w:ind w:firstLine="0" w:firstLineChars="0"/>
        <w:rPr>
          <w:lang w:eastAsia="zh-CN"/>
        </w:rPr>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2"/>
        <w:ind w:firstLine="220"/>
        <w:rPr>
          <w:szCs w:val="21"/>
          <w:lang w:eastAsia="zh-CN"/>
        </w:rPr>
      </w:pPr>
    </w:p>
    <w:p>
      <w:pPr>
        <w:pStyle w:val="12"/>
        <w:ind w:firstLine="0" w:firstLineChars="0"/>
        <w:rPr>
          <w:szCs w:val="21"/>
          <w:lang w:eastAsia="zh-CN"/>
        </w:rPr>
      </w:pPr>
    </w:p>
    <w:p>
      <w:pPr>
        <w:pStyle w:val="12"/>
        <w:ind w:firstLine="321"/>
        <w:jc w:val="center"/>
        <w:rPr>
          <w:b/>
          <w:bCs/>
          <w:sz w:val="32"/>
          <w:szCs w:val="32"/>
          <w:lang w:eastAsia="zh-CN"/>
        </w:rPr>
      </w:pPr>
      <w:r>
        <w:rPr>
          <w:rFonts w:hint="eastAsia"/>
          <w:b/>
          <w:bCs/>
          <w:sz w:val="32"/>
          <w:szCs w:val="32"/>
          <w:lang w:eastAsia="zh-CN"/>
        </w:rPr>
        <w:t>技术附件</w:t>
      </w:r>
    </w:p>
    <w:p>
      <w:pPr>
        <w:pStyle w:val="12"/>
        <w:numPr>
          <w:ilvl w:val="0"/>
          <w:numId w:val="7"/>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技术要求</w:t>
      </w:r>
    </w:p>
    <w:p>
      <w:pPr>
        <w:pStyle w:val="12"/>
        <w:numPr>
          <w:ilvl w:val="0"/>
          <w:numId w:val="7"/>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设备或布置图纸（若有）</w:t>
      </w:r>
    </w:p>
    <w:p>
      <w:pPr>
        <w:pStyle w:val="12"/>
        <w:numPr>
          <w:ilvl w:val="0"/>
          <w:numId w:val="7"/>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以下空白</w:t>
      </w: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甲方合同章                               乙方合同章</w:t>
      </w:r>
    </w:p>
    <w:p>
      <w:pPr>
        <w:pStyle w:val="12"/>
        <w:ind w:firstLine="0" w:firstLineChars="0"/>
        <w:jc w:val="both"/>
        <w:rPr>
          <w:rFonts w:ascii="仿宋" w:hAnsi="仿宋" w:eastAsia="仿宋" w:cs="仿宋"/>
          <w:b/>
          <w:bCs/>
          <w:sz w:val="28"/>
          <w:szCs w:val="28"/>
          <w:lang w:eastAsia="zh-CN"/>
        </w:rPr>
      </w:pPr>
    </w:p>
    <w:p>
      <w:pPr>
        <w:pStyle w:val="12"/>
        <w:ind w:firstLine="0" w:firstLineChars="0"/>
        <w:jc w:val="both"/>
        <w:rPr>
          <w:rFonts w:ascii="仿宋" w:hAnsi="仿宋" w:eastAsia="仿宋" w:cs="仿宋"/>
          <w:b/>
          <w:bCs/>
          <w:sz w:val="28"/>
          <w:szCs w:val="28"/>
          <w:lang w:eastAsia="zh-CN"/>
        </w:rPr>
      </w:pPr>
    </w:p>
    <w:p>
      <w:pPr>
        <w:widowControl/>
        <w:ind w:firstLine="562" w:firstLineChars="200"/>
        <w:rPr>
          <w:rFonts w:ascii="仿宋" w:hAnsi="仿宋" w:eastAsia="仿宋" w:cs="仿宋"/>
          <w:b/>
          <w:color w:val="000000"/>
          <w:kern w:val="0"/>
          <w:sz w:val="28"/>
          <w:szCs w:val="28"/>
        </w:rPr>
      </w:pPr>
    </w:p>
    <w:sectPr>
      <w:footerReference r:id="rId3" w:type="default"/>
      <w:pgSz w:w="11906" w:h="16838"/>
      <w:pgMar w:top="567" w:right="851" w:bottom="567" w:left="851"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AF4EEE7"/>
    <w:multiLevelType w:val="singleLevel"/>
    <w:tmpl w:val="5AF4EEE7"/>
    <w:lvl w:ilvl="0" w:tentative="0">
      <w:start w:val="1"/>
      <w:numFmt w:val="chineseCounting"/>
      <w:suff w:val="nothing"/>
      <w:lvlText w:val="%1、"/>
      <w:lvlJc w:val="left"/>
    </w:lvl>
  </w:abstractNum>
  <w:abstractNum w:abstractNumId="4">
    <w:nsid w:val="5AF4F296"/>
    <w:multiLevelType w:val="singleLevel"/>
    <w:tmpl w:val="5AF4F296"/>
    <w:lvl w:ilvl="0" w:tentative="0">
      <w:start w:val="1"/>
      <w:numFmt w:val="decimal"/>
      <w:suff w:val="nothing"/>
      <w:lvlText w:val="%1、"/>
      <w:lvlJc w:val="left"/>
    </w:lvl>
  </w:abstractNum>
  <w:abstractNum w:abstractNumId="5">
    <w:nsid w:val="5AF4F74F"/>
    <w:multiLevelType w:val="singleLevel"/>
    <w:tmpl w:val="5AF4F74F"/>
    <w:lvl w:ilvl="0" w:tentative="0">
      <w:start w:val="2"/>
      <w:numFmt w:val="decimal"/>
      <w:suff w:val="nothing"/>
      <w:lvlText w:val="%1、"/>
      <w:lvlJc w:val="left"/>
    </w:lvl>
  </w:abstractNum>
  <w:abstractNum w:abstractNumId="6">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077E"/>
    <w:rsid w:val="000016AB"/>
    <w:rsid w:val="00010475"/>
    <w:rsid w:val="000140A9"/>
    <w:rsid w:val="00016194"/>
    <w:rsid w:val="0002639C"/>
    <w:rsid w:val="00027922"/>
    <w:rsid w:val="00036F46"/>
    <w:rsid w:val="000400EC"/>
    <w:rsid w:val="000448D3"/>
    <w:rsid w:val="00045D17"/>
    <w:rsid w:val="000668E7"/>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217FC"/>
    <w:rsid w:val="0013572F"/>
    <w:rsid w:val="0013669F"/>
    <w:rsid w:val="00142A98"/>
    <w:rsid w:val="0015334E"/>
    <w:rsid w:val="00153B2F"/>
    <w:rsid w:val="001544D9"/>
    <w:rsid w:val="00177105"/>
    <w:rsid w:val="001815FF"/>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211E3"/>
    <w:rsid w:val="0022225D"/>
    <w:rsid w:val="00223526"/>
    <w:rsid w:val="00237BDD"/>
    <w:rsid w:val="00242018"/>
    <w:rsid w:val="002427B8"/>
    <w:rsid w:val="002468DD"/>
    <w:rsid w:val="00264A49"/>
    <w:rsid w:val="00265345"/>
    <w:rsid w:val="00272A97"/>
    <w:rsid w:val="00285CDE"/>
    <w:rsid w:val="00296653"/>
    <w:rsid w:val="002A0CA1"/>
    <w:rsid w:val="002B1690"/>
    <w:rsid w:val="002C3907"/>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6819"/>
    <w:rsid w:val="00341537"/>
    <w:rsid w:val="0034629D"/>
    <w:rsid w:val="00353AE1"/>
    <w:rsid w:val="00355526"/>
    <w:rsid w:val="00360FD3"/>
    <w:rsid w:val="00363C63"/>
    <w:rsid w:val="00364D60"/>
    <w:rsid w:val="00364EAB"/>
    <w:rsid w:val="003761A2"/>
    <w:rsid w:val="0038166D"/>
    <w:rsid w:val="00385165"/>
    <w:rsid w:val="00395CFB"/>
    <w:rsid w:val="003A42FB"/>
    <w:rsid w:val="003A5198"/>
    <w:rsid w:val="003D612E"/>
    <w:rsid w:val="003E7C96"/>
    <w:rsid w:val="003F2FFF"/>
    <w:rsid w:val="00401E48"/>
    <w:rsid w:val="00404761"/>
    <w:rsid w:val="00427491"/>
    <w:rsid w:val="00434F86"/>
    <w:rsid w:val="00442BA8"/>
    <w:rsid w:val="004452CC"/>
    <w:rsid w:val="00447816"/>
    <w:rsid w:val="00467AAC"/>
    <w:rsid w:val="004731EE"/>
    <w:rsid w:val="00476F0D"/>
    <w:rsid w:val="004803C7"/>
    <w:rsid w:val="00481206"/>
    <w:rsid w:val="004815E2"/>
    <w:rsid w:val="0048716E"/>
    <w:rsid w:val="004878C8"/>
    <w:rsid w:val="00491715"/>
    <w:rsid w:val="00496BF6"/>
    <w:rsid w:val="004A633F"/>
    <w:rsid w:val="004C1FC6"/>
    <w:rsid w:val="004D7CF2"/>
    <w:rsid w:val="004E4C85"/>
    <w:rsid w:val="004E65D5"/>
    <w:rsid w:val="004F2EB8"/>
    <w:rsid w:val="005004FF"/>
    <w:rsid w:val="00504072"/>
    <w:rsid w:val="00515A96"/>
    <w:rsid w:val="005173C3"/>
    <w:rsid w:val="0053237F"/>
    <w:rsid w:val="00532B15"/>
    <w:rsid w:val="00543389"/>
    <w:rsid w:val="00544194"/>
    <w:rsid w:val="0056005A"/>
    <w:rsid w:val="0056116E"/>
    <w:rsid w:val="00571370"/>
    <w:rsid w:val="00592E5A"/>
    <w:rsid w:val="00596B29"/>
    <w:rsid w:val="005B5982"/>
    <w:rsid w:val="005B5E50"/>
    <w:rsid w:val="005C5152"/>
    <w:rsid w:val="005D1CFE"/>
    <w:rsid w:val="005D32F2"/>
    <w:rsid w:val="005D5885"/>
    <w:rsid w:val="005E2E79"/>
    <w:rsid w:val="005E6B4B"/>
    <w:rsid w:val="006005F0"/>
    <w:rsid w:val="006060EE"/>
    <w:rsid w:val="00623702"/>
    <w:rsid w:val="00624F66"/>
    <w:rsid w:val="00641833"/>
    <w:rsid w:val="00643949"/>
    <w:rsid w:val="00643BBC"/>
    <w:rsid w:val="00655BEE"/>
    <w:rsid w:val="00663003"/>
    <w:rsid w:val="006704B8"/>
    <w:rsid w:val="00670647"/>
    <w:rsid w:val="00670B15"/>
    <w:rsid w:val="00671045"/>
    <w:rsid w:val="00673247"/>
    <w:rsid w:val="00674491"/>
    <w:rsid w:val="0067536C"/>
    <w:rsid w:val="006914A8"/>
    <w:rsid w:val="0069446D"/>
    <w:rsid w:val="006A6992"/>
    <w:rsid w:val="006B2553"/>
    <w:rsid w:val="006B603C"/>
    <w:rsid w:val="006C1E9F"/>
    <w:rsid w:val="006D6272"/>
    <w:rsid w:val="006F3A14"/>
    <w:rsid w:val="006F569A"/>
    <w:rsid w:val="006F75A3"/>
    <w:rsid w:val="007106C3"/>
    <w:rsid w:val="00711421"/>
    <w:rsid w:val="00733683"/>
    <w:rsid w:val="0074530B"/>
    <w:rsid w:val="00746246"/>
    <w:rsid w:val="007576FD"/>
    <w:rsid w:val="0076050D"/>
    <w:rsid w:val="00764464"/>
    <w:rsid w:val="00770C6D"/>
    <w:rsid w:val="0077320F"/>
    <w:rsid w:val="007858B7"/>
    <w:rsid w:val="007948E6"/>
    <w:rsid w:val="007A7E3F"/>
    <w:rsid w:val="007B17D6"/>
    <w:rsid w:val="007C5761"/>
    <w:rsid w:val="007D3EC9"/>
    <w:rsid w:val="007D5E12"/>
    <w:rsid w:val="007F32AC"/>
    <w:rsid w:val="00807D12"/>
    <w:rsid w:val="00810526"/>
    <w:rsid w:val="0081621E"/>
    <w:rsid w:val="008269DC"/>
    <w:rsid w:val="0084334D"/>
    <w:rsid w:val="00877824"/>
    <w:rsid w:val="008840A4"/>
    <w:rsid w:val="00884EAA"/>
    <w:rsid w:val="00891C45"/>
    <w:rsid w:val="00891DA5"/>
    <w:rsid w:val="00894F8F"/>
    <w:rsid w:val="0089579B"/>
    <w:rsid w:val="008C1FCD"/>
    <w:rsid w:val="008C45DB"/>
    <w:rsid w:val="008F6E33"/>
    <w:rsid w:val="008F7671"/>
    <w:rsid w:val="00910DBB"/>
    <w:rsid w:val="00912E27"/>
    <w:rsid w:val="009164F6"/>
    <w:rsid w:val="00924D21"/>
    <w:rsid w:val="0092669F"/>
    <w:rsid w:val="0093535F"/>
    <w:rsid w:val="00945FDC"/>
    <w:rsid w:val="0095248A"/>
    <w:rsid w:val="00953758"/>
    <w:rsid w:val="00957600"/>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7C00"/>
    <w:rsid w:val="00A80462"/>
    <w:rsid w:val="00A96092"/>
    <w:rsid w:val="00AA2270"/>
    <w:rsid w:val="00AA37F6"/>
    <w:rsid w:val="00AB3A72"/>
    <w:rsid w:val="00AC048E"/>
    <w:rsid w:val="00AC0A0D"/>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5289"/>
    <w:rsid w:val="00BB0891"/>
    <w:rsid w:val="00BE0350"/>
    <w:rsid w:val="00BE2C08"/>
    <w:rsid w:val="00BF25DA"/>
    <w:rsid w:val="00C0034E"/>
    <w:rsid w:val="00C035CB"/>
    <w:rsid w:val="00C327A2"/>
    <w:rsid w:val="00C354EF"/>
    <w:rsid w:val="00C54657"/>
    <w:rsid w:val="00C56EFB"/>
    <w:rsid w:val="00C61559"/>
    <w:rsid w:val="00C756C1"/>
    <w:rsid w:val="00C84B6A"/>
    <w:rsid w:val="00C867AC"/>
    <w:rsid w:val="00C934E3"/>
    <w:rsid w:val="00C969AB"/>
    <w:rsid w:val="00C96F62"/>
    <w:rsid w:val="00CA062E"/>
    <w:rsid w:val="00CA1D42"/>
    <w:rsid w:val="00CA3662"/>
    <w:rsid w:val="00CA3E05"/>
    <w:rsid w:val="00CB7709"/>
    <w:rsid w:val="00CC050D"/>
    <w:rsid w:val="00CD3A84"/>
    <w:rsid w:val="00CD6F7D"/>
    <w:rsid w:val="00D208F7"/>
    <w:rsid w:val="00D23019"/>
    <w:rsid w:val="00D2706D"/>
    <w:rsid w:val="00D275D9"/>
    <w:rsid w:val="00D3366E"/>
    <w:rsid w:val="00D45633"/>
    <w:rsid w:val="00D64CEE"/>
    <w:rsid w:val="00D66353"/>
    <w:rsid w:val="00D67CFC"/>
    <w:rsid w:val="00D813B1"/>
    <w:rsid w:val="00D90689"/>
    <w:rsid w:val="00DA4593"/>
    <w:rsid w:val="00DA734A"/>
    <w:rsid w:val="00DC474F"/>
    <w:rsid w:val="00DC4BAB"/>
    <w:rsid w:val="00DE140C"/>
    <w:rsid w:val="00DE30BF"/>
    <w:rsid w:val="00DE7334"/>
    <w:rsid w:val="00E108FE"/>
    <w:rsid w:val="00E15EAC"/>
    <w:rsid w:val="00E221F3"/>
    <w:rsid w:val="00E225CA"/>
    <w:rsid w:val="00E43810"/>
    <w:rsid w:val="00E47AC3"/>
    <w:rsid w:val="00E51EA2"/>
    <w:rsid w:val="00E602BD"/>
    <w:rsid w:val="00E713E9"/>
    <w:rsid w:val="00E7681E"/>
    <w:rsid w:val="00E80FFB"/>
    <w:rsid w:val="00E87016"/>
    <w:rsid w:val="00E95A12"/>
    <w:rsid w:val="00EB43AF"/>
    <w:rsid w:val="00EB6A4E"/>
    <w:rsid w:val="00EC43BF"/>
    <w:rsid w:val="00ED6B4A"/>
    <w:rsid w:val="00EE04E5"/>
    <w:rsid w:val="00EF3A07"/>
    <w:rsid w:val="00EF7E1D"/>
    <w:rsid w:val="00F04AE1"/>
    <w:rsid w:val="00F1223D"/>
    <w:rsid w:val="00F12F4E"/>
    <w:rsid w:val="00F20309"/>
    <w:rsid w:val="00F319A0"/>
    <w:rsid w:val="00F34E76"/>
    <w:rsid w:val="00F3548F"/>
    <w:rsid w:val="00F63D41"/>
    <w:rsid w:val="00F73AF7"/>
    <w:rsid w:val="00F84515"/>
    <w:rsid w:val="00F857E9"/>
    <w:rsid w:val="00F9392B"/>
    <w:rsid w:val="00F94F76"/>
    <w:rsid w:val="00F95172"/>
    <w:rsid w:val="00FB5E4B"/>
    <w:rsid w:val="00FB6232"/>
    <w:rsid w:val="00FD03BA"/>
    <w:rsid w:val="00FD4518"/>
    <w:rsid w:val="00FE0993"/>
    <w:rsid w:val="00FE0EAB"/>
    <w:rsid w:val="00FE7735"/>
    <w:rsid w:val="00FF037C"/>
    <w:rsid w:val="00FF3C3B"/>
    <w:rsid w:val="00FF5E3A"/>
    <w:rsid w:val="02305E5A"/>
    <w:rsid w:val="052F7BE9"/>
    <w:rsid w:val="065F67D6"/>
    <w:rsid w:val="07E354E8"/>
    <w:rsid w:val="098B184A"/>
    <w:rsid w:val="0A7D3283"/>
    <w:rsid w:val="0DB77E27"/>
    <w:rsid w:val="107E1436"/>
    <w:rsid w:val="107F16C6"/>
    <w:rsid w:val="13482EF0"/>
    <w:rsid w:val="14D70820"/>
    <w:rsid w:val="14F926F4"/>
    <w:rsid w:val="17935CD1"/>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DC0126B"/>
    <w:rsid w:val="31B30842"/>
    <w:rsid w:val="3202624E"/>
    <w:rsid w:val="34377F50"/>
    <w:rsid w:val="3E25152A"/>
    <w:rsid w:val="3F122E5B"/>
    <w:rsid w:val="3FFA719D"/>
    <w:rsid w:val="406C535E"/>
    <w:rsid w:val="43CE1414"/>
    <w:rsid w:val="45011451"/>
    <w:rsid w:val="49586F36"/>
    <w:rsid w:val="4AC23C30"/>
    <w:rsid w:val="4CA95EBA"/>
    <w:rsid w:val="4DE629B4"/>
    <w:rsid w:val="4DFC6236"/>
    <w:rsid w:val="51AD6F01"/>
    <w:rsid w:val="52D954E2"/>
    <w:rsid w:val="538B5D6C"/>
    <w:rsid w:val="546759DA"/>
    <w:rsid w:val="547C4E2A"/>
    <w:rsid w:val="54C67B58"/>
    <w:rsid w:val="5D054434"/>
    <w:rsid w:val="5EA87FAD"/>
    <w:rsid w:val="61825E72"/>
    <w:rsid w:val="636546D8"/>
    <w:rsid w:val="64AB558A"/>
    <w:rsid w:val="6DC2661B"/>
    <w:rsid w:val="6E521873"/>
    <w:rsid w:val="70843078"/>
    <w:rsid w:val="712C5A62"/>
    <w:rsid w:val="7452317D"/>
    <w:rsid w:val="753D7DC7"/>
    <w:rsid w:val="75936E93"/>
    <w:rsid w:val="760A5128"/>
    <w:rsid w:val="76E2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link w:val="33"/>
    <w:semiHidden/>
    <w:unhideWhenUsed/>
    <w:uiPriority w:val="0"/>
    <w:pPr>
      <w:spacing w:after="120"/>
    </w:pPr>
  </w:style>
  <w:style w:type="paragraph" w:styleId="5">
    <w:name w:val="Body Text Indent"/>
    <w:basedOn w:val="1"/>
    <w:link w:val="29"/>
    <w:qFormat/>
    <w:uiPriority w:val="0"/>
    <w:pPr>
      <w:ind w:left="359" w:leftChars="171"/>
    </w:pPr>
    <w:rPr>
      <w:rFonts w:eastAsiaTheme="minorEastAsia"/>
      <w:sz w:val="24"/>
      <w:szCs w:val="20"/>
    </w:rPr>
  </w:style>
  <w:style w:type="paragraph" w:styleId="6">
    <w:name w:val="Plain Text"/>
    <w:basedOn w:val="1"/>
    <w:next w:val="1"/>
    <w:link w:val="35"/>
    <w:qFormat/>
    <w:uiPriority w:val="0"/>
    <w:pPr>
      <w:autoSpaceDE w:val="0"/>
      <w:autoSpaceDN w:val="0"/>
      <w:jc w:val="left"/>
    </w:pPr>
    <w:rPr>
      <w:rFonts w:ascii="宋体" w:hAnsi="Courier New" w:cs="Courier New"/>
      <w:kern w:val="0"/>
      <w:sz w:val="22"/>
      <w:szCs w:val="22"/>
      <w:lang w:eastAsia="en-US"/>
    </w:rPr>
  </w:style>
  <w:style w:type="paragraph" w:styleId="7">
    <w:name w:val="Date"/>
    <w:basedOn w:val="1"/>
    <w:next w:val="1"/>
    <w:link w:val="32"/>
    <w:semiHidden/>
    <w:unhideWhenUsed/>
    <w:uiPriority w:val="0"/>
    <w:pPr>
      <w:ind w:left="100" w:leftChars="2500"/>
    </w:pPr>
  </w:style>
  <w:style w:type="paragraph" w:styleId="8">
    <w:name w:val="Balloon Text"/>
    <w:basedOn w:val="1"/>
    <w:link w:val="21"/>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4"/>
    <w:link w:val="34"/>
    <w:unhideWhenUsed/>
    <w:qFormat/>
    <w:uiPriority w:val="0"/>
    <w:pPr>
      <w:autoSpaceDE w:val="0"/>
      <w:autoSpaceDN w:val="0"/>
      <w:ind w:firstLine="420" w:firstLineChars="100"/>
      <w:jc w:val="left"/>
    </w:pPr>
    <w:rPr>
      <w:rFonts w:ascii="宋体" w:hAnsi="宋体" w:cs="宋体"/>
      <w:kern w:val="0"/>
      <w:sz w:val="22"/>
      <w:szCs w:val="22"/>
      <w:lang w:eastAsia="en-US"/>
    </w:rPr>
  </w:style>
  <w:style w:type="table" w:styleId="14">
    <w:name w:val="Table Grid"/>
    <w:basedOn w:val="13"/>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customStyle="1" w:styleId="18">
    <w:name w:val="页眉 Char"/>
    <w:basedOn w:val="15"/>
    <w:link w:val="10"/>
    <w:qFormat/>
    <w:uiPriority w:val="0"/>
    <w:rPr>
      <w:rFonts w:eastAsia="宋体"/>
      <w:kern w:val="2"/>
      <w:sz w:val="18"/>
      <w:szCs w:val="18"/>
    </w:rPr>
  </w:style>
  <w:style w:type="character" w:customStyle="1" w:styleId="19">
    <w:name w:val="页脚 Char"/>
    <w:basedOn w:val="15"/>
    <w:link w:val="9"/>
    <w:qFormat/>
    <w:uiPriority w:val="99"/>
    <w:rPr>
      <w:rFonts w:eastAsia="宋体"/>
      <w:kern w:val="2"/>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qFormat/>
    <w:uiPriority w:val="0"/>
    <w:rPr>
      <w:rFonts w:eastAsia="宋体"/>
      <w:kern w:val="2"/>
      <w:sz w:val="18"/>
      <w:szCs w:val="18"/>
    </w:rPr>
  </w:style>
  <w:style w:type="character" w:customStyle="1" w:styleId="22">
    <w:name w:val="标题 1 Char"/>
    <w:basedOn w:val="15"/>
    <w:qFormat/>
    <w:uiPriority w:val="0"/>
    <w:rPr>
      <w:rFonts w:eastAsia="宋体"/>
      <w:b/>
      <w:bCs/>
      <w:kern w:val="44"/>
      <w:sz w:val="44"/>
      <w:szCs w:val="44"/>
    </w:rPr>
  </w:style>
  <w:style w:type="character" w:customStyle="1" w:styleId="23">
    <w:name w:val="标题 1 Char1"/>
    <w:link w:val="2"/>
    <w:qFormat/>
    <w:uiPriority w:val="0"/>
    <w:rPr>
      <w:rFonts w:ascii="Times New Roman" w:hAnsi="Times New Roman" w:eastAsia="宋体" w:cs="Times New Roman"/>
      <w:b/>
      <w:bCs/>
      <w:kern w:val="2"/>
      <w:sz w:val="28"/>
      <w:szCs w:val="24"/>
    </w:rPr>
  </w:style>
  <w:style w:type="character" w:customStyle="1" w:styleId="24">
    <w:name w:val="页脚 字符"/>
    <w:qFormat/>
    <w:uiPriority w:val="0"/>
    <w:rPr>
      <w:kern w:val="2"/>
      <w:sz w:val="18"/>
      <w:szCs w:val="18"/>
    </w:rPr>
  </w:style>
  <w:style w:type="character" w:customStyle="1" w:styleId="25">
    <w:name w:val="页眉 字符"/>
    <w:qFormat/>
    <w:uiPriority w:val="0"/>
    <w:rPr>
      <w:kern w:val="2"/>
      <w:sz w:val="18"/>
      <w:szCs w:val="18"/>
    </w:rPr>
  </w:style>
  <w:style w:type="character" w:customStyle="1" w:styleId="26">
    <w:name w:val="正文文本缩进 Char1"/>
    <w:qFormat/>
    <w:uiPriority w:val="0"/>
    <w:rPr>
      <w:kern w:val="2"/>
      <w:sz w:val="24"/>
    </w:rPr>
  </w:style>
  <w:style w:type="character" w:customStyle="1" w:styleId="27">
    <w:name w:val="批注框文本 字符"/>
    <w:qFormat/>
    <w:uiPriority w:val="0"/>
    <w:rPr>
      <w:kern w:val="2"/>
      <w:sz w:val="18"/>
      <w:szCs w:val="18"/>
    </w:rPr>
  </w:style>
  <w:style w:type="paragraph" w:customStyle="1" w:styleId="28">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5"/>
    <w:semiHidden/>
    <w:qFormat/>
    <w:uiPriority w:val="0"/>
    <w:rPr>
      <w:rFonts w:eastAsia="宋体"/>
      <w:kern w:val="2"/>
      <w:sz w:val="21"/>
      <w:szCs w:val="24"/>
    </w:rPr>
  </w:style>
  <w:style w:type="paragraph" w:customStyle="1" w:styleId="30">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日期 Char"/>
    <w:basedOn w:val="15"/>
    <w:link w:val="7"/>
    <w:semiHidden/>
    <w:qFormat/>
    <w:uiPriority w:val="0"/>
    <w:rPr>
      <w:rFonts w:eastAsia="宋体"/>
      <w:kern w:val="2"/>
      <w:sz w:val="21"/>
      <w:szCs w:val="24"/>
    </w:rPr>
  </w:style>
  <w:style w:type="character" w:customStyle="1" w:styleId="33">
    <w:name w:val="正文文本 Char"/>
    <w:basedOn w:val="15"/>
    <w:link w:val="4"/>
    <w:semiHidden/>
    <w:qFormat/>
    <w:uiPriority w:val="0"/>
    <w:rPr>
      <w:rFonts w:eastAsia="宋体"/>
      <w:kern w:val="2"/>
      <w:sz w:val="21"/>
      <w:szCs w:val="24"/>
    </w:rPr>
  </w:style>
  <w:style w:type="character" w:customStyle="1" w:styleId="34">
    <w:name w:val="正文首行缩进 Char"/>
    <w:basedOn w:val="33"/>
    <w:link w:val="12"/>
    <w:qFormat/>
    <w:uiPriority w:val="0"/>
    <w:rPr>
      <w:rFonts w:ascii="宋体" w:hAnsi="宋体" w:eastAsia="宋体" w:cs="宋体"/>
      <w:kern w:val="2"/>
      <w:sz w:val="22"/>
      <w:szCs w:val="22"/>
      <w:lang w:eastAsia="en-US"/>
    </w:rPr>
  </w:style>
  <w:style w:type="character" w:customStyle="1" w:styleId="35">
    <w:name w:val="纯文本 Char"/>
    <w:basedOn w:val="15"/>
    <w:link w:val="6"/>
    <w:qFormat/>
    <w:uiPriority w:val="0"/>
    <w:rPr>
      <w:rFonts w:ascii="宋体" w:hAnsi="Courier New" w:eastAsia="宋体" w:cs="Courier New"/>
      <w:sz w:val="22"/>
      <w:szCs w:val="22"/>
      <w:lang w:eastAsia="en-US"/>
    </w:rPr>
  </w:style>
  <w:style w:type="paragraph" w:styleId="36">
    <w:name w:val="No Spacing"/>
    <w:qFormat/>
    <w:uiPriority w:val="1"/>
    <w:pPr>
      <w:widowControl w:val="0"/>
      <w:jc w:val="both"/>
    </w:pPr>
    <w:rPr>
      <w:rFonts w:ascii="Cambria Math" w:hAnsi="Cambria Math" w:eastAsia="宋体" w:cs="Cambria Math"/>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4833</Words>
  <Characters>5133</Characters>
  <Lines>40</Lines>
  <Paragraphs>11</Paragraphs>
  <TotalTime>36</TotalTime>
  <ScaleCrop>false</ScaleCrop>
  <LinksUpToDate>false</LinksUpToDate>
  <CharactersWithSpaces>5415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123</cp:lastModifiedBy>
  <cp:lastPrinted>2018-08-20T02:56:00Z</cp:lastPrinted>
  <dcterms:modified xsi:type="dcterms:W3CDTF">2023-06-21T08:03:36Z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ACFA0A812E4B46629F045F16FAD3AB20_13</vt:lpwstr>
  </property>
</Properties>
</file>