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84"/>
          <w:szCs w:val="84"/>
        </w:rPr>
      </w:pPr>
    </w:p>
    <w:p>
      <w:pPr>
        <w:spacing w:line="360" w:lineRule="auto"/>
        <w:ind w:left="-359" w:leftChars="-171"/>
        <w:jc w:val="center"/>
        <w:rPr>
          <w:rFonts w:hint="eastAsia" w:ascii="宋体" w:hAnsi="宋体" w:eastAsia="宋体" w:cs="宋体"/>
          <w:b/>
          <w:sz w:val="84"/>
          <w:szCs w:val="84"/>
        </w:rPr>
      </w:pPr>
      <w:r>
        <w:rPr>
          <w:rFonts w:hint="eastAsia" w:ascii="黑体" w:hAnsi="宋体" w:eastAsia="黑体"/>
          <w:b/>
          <w:sz w:val="84"/>
          <w:szCs w:val="84"/>
        </w:rPr>
        <w:t xml:space="preserve"> </w:t>
      </w:r>
      <w:r>
        <w:rPr>
          <w:rFonts w:hint="eastAsia" w:ascii="宋体" w:hAnsi="宋体" w:eastAsia="宋体" w:cs="宋体"/>
          <w:b/>
          <w:sz w:val="84"/>
          <w:szCs w:val="84"/>
        </w:rPr>
        <w:t xml:space="preserve">  《</w:t>
      </w:r>
      <w:r>
        <w:rPr>
          <w:rFonts w:hint="eastAsia" w:ascii="宋体" w:hAnsi="宋体" w:eastAsia="宋体" w:cs="宋体"/>
          <w:bCs/>
          <w:sz w:val="84"/>
          <w:szCs w:val="84"/>
        </w:rPr>
        <w:t>招标文件</w:t>
      </w:r>
      <w:r>
        <w:rPr>
          <w:rFonts w:hint="eastAsia" w:ascii="宋体" w:hAnsi="宋体" w:eastAsia="宋体" w:cs="宋体"/>
          <w:b/>
          <w:sz w:val="84"/>
          <w:szCs w:val="84"/>
        </w:rPr>
        <w:t>》</w:t>
      </w:r>
    </w:p>
    <w:p>
      <w:pPr>
        <w:ind w:firstLine="460"/>
        <w:jc w:val="center"/>
        <w:rPr>
          <w:rFonts w:hint="eastAsia" w:ascii="宋体" w:hAnsi="宋体" w:eastAsia="宋体" w:cs="宋体"/>
          <w:spacing w:val="10"/>
          <w:sz w:val="28"/>
          <w:szCs w:val="28"/>
        </w:rPr>
      </w:pPr>
    </w:p>
    <w:p>
      <w:pPr>
        <w:ind w:firstLine="460"/>
        <w:jc w:val="center"/>
        <w:rPr>
          <w:rFonts w:hint="eastAsia" w:ascii="宋体" w:hAnsi="宋体" w:eastAsia="宋体" w:cs="宋体"/>
          <w:spacing w:val="10"/>
          <w:sz w:val="28"/>
          <w:szCs w:val="28"/>
        </w:rPr>
      </w:pPr>
    </w:p>
    <w:p>
      <w:pPr>
        <w:ind w:firstLine="462"/>
        <w:jc w:val="center"/>
        <w:rPr>
          <w:rFonts w:hint="eastAsia" w:ascii="宋体" w:hAnsi="宋体" w:eastAsia="宋体" w:cs="宋体"/>
          <w:b/>
          <w:spacing w:val="10"/>
          <w:sz w:val="28"/>
          <w:szCs w:val="28"/>
        </w:rPr>
      </w:pPr>
    </w:p>
    <w:p>
      <w:pPr>
        <w:ind w:firstLine="683"/>
        <w:jc w:val="center"/>
        <w:rPr>
          <w:rFonts w:hint="eastAsia" w:ascii="宋体" w:hAnsi="宋体" w:eastAsia="宋体" w:cs="宋体"/>
          <w:b/>
          <w:spacing w:val="10"/>
          <w:sz w:val="28"/>
          <w:szCs w:val="28"/>
        </w:rPr>
      </w:pPr>
      <w:r>
        <w:rPr>
          <w:rFonts w:hint="eastAsia" w:ascii="宋体" w:hAnsi="宋体" w:eastAsia="宋体" w:cs="宋体"/>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rPr>
          <w:rFonts w:hint="eastAsia" w:ascii="宋体" w:hAnsi="宋体" w:eastAsia="宋体" w:cs="宋体"/>
          <w:b/>
          <w:spacing w:val="10"/>
          <w:sz w:val="28"/>
          <w:szCs w:val="28"/>
        </w:rPr>
      </w:pPr>
    </w:p>
    <w:p>
      <w:pPr>
        <w:ind w:firstLine="683"/>
        <w:jc w:val="center"/>
        <w:rPr>
          <w:rFonts w:hint="eastAsia" w:ascii="宋体" w:hAnsi="宋体" w:eastAsia="宋体" w:cs="宋体"/>
          <w:b/>
          <w:spacing w:val="10"/>
          <w:sz w:val="28"/>
          <w:szCs w:val="28"/>
        </w:rPr>
      </w:pPr>
    </w:p>
    <w:p>
      <w:pPr>
        <w:ind w:firstLine="1280" w:firstLineChars="425"/>
        <w:jc w:val="both"/>
        <w:rPr>
          <w:rFonts w:hint="eastAsia" w:ascii="宋体" w:hAnsi="宋体" w:eastAsia="宋体" w:cs="宋体"/>
          <w:b/>
          <w:spacing w:val="10"/>
          <w:sz w:val="28"/>
          <w:szCs w:val="28"/>
          <w:u w:val="single"/>
          <w:lang w:val="en-US" w:eastAsia="zh-CN"/>
        </w:rPr>
      </w:pPr>
      <w:r>
        <w:rPr>
          <w:rFonts w:hint="eastAsia" w:ascii="宋体" w:hAnsi="宋体" w:eastAsia="宋体" w:cs="宋体"/>
          <w:b/>
          <w:spacing w:val="10"/>
          <w:sz w:val="28"/>
          <w:szCs w:val="28"/>
        </w:rPr>
        <w:t>项目名称：</w:t>
      </w:r>
      <w:r>
        <w:rPr>
          <w:rFonts w:hint="eastAsia" w:ascii="宋体" w:hAnsi="宋体" w:eastAsia="宋体" w:cs="宋体"/>
          <w:b/>
          <w:spacing w:val="10"/>
          <w:sz w:val="28"/>
          <w:szCs w:val="28"/>
          <w:u w:val="single"/>
        </w:rPr>
        <w:t>铜箔</w:t>
      </w:r>
      <w:r>
        <w:rPr>
          <w:rFonts w:hint="eastAsia" w:ascii="宋体" w:hAnsi="宋体" w:eastAsia="宋体" w:cs="宋体"/>
          <w:b/>
          <w:spacing w:val="10"/>
          <w:sz w:val="28"/>
          <w:szCs w:val="28"/>
          <w:u w:val="single"/>
          <w:lang w:eastAsia="zh-CN"/>
        </w:rPr>
        <w:t>提升续建项目</w:t>
      </w:r>
      <w:r>
        <w:rPr>
          <w:rFonts w:hint="eastAsia" w:ascii="宋体" w:hAnsi="宋体" w:eastAsia="宋体" w:cs="宋体"/>
          <w:b/>
          <w:spacing w:val="10"/>
          <w:sz w:val="28"/>
          <w:szCs w:val="28"/>
          <w:u w:val="single"/>
          <w:lang w:val="en-US" w:eastAsia="zh-CN"/>
        </w:rPr>
        <w:t>4000kva变压器</w:t>
      </w:r>
    </w:p>
    <w:p>
      <w:pPr>
        <w:spacing w:line="360" w:lineRule="auto"/>
        <w:ind w:firstLine="1204" w:firstLineChars="400"/>
        <w:jc w:val="left"/>
        <w:rPr>
          <w:rFonts w:hint="eastAsia" w:ascii="宋体" w:hAnsi="宋体" w:eastAsia="宋体" w:cs="宋体"/>
          <w:spacing w:val="10"/>
          <w:sz w:val="28"/>
          <w:szCs w:val="28"/>
          <w:u w:val="single"/>
        </w:rPr>
      </w:pPr>
      <w:r>
        <w:rPr>
          <w:rFonts w:hint="eastAsia" w:ascii="宋体" w:hAnsi="宋体" w:eastAsia="宋体" w:cs="宋体"/>
          <w:b/>
          <w:bCs/>
          <w:spacing w:val="10"/>
          <w:sz w:val="28"/>
          <w:szCs w:val="28"/>
        </w:rPr>
        <w:t>招标单位：</w:t>
      </w:r>
      <w:r>
        <w:rPr>
          <w:rFonts w:hint="eastAsia" w:ascii="宋体" w:hAnsi="宋体" w:eastAsia="宋体" w:cs="宋体"/>
          <w:b/>
          <w:bCs/>
          <w:spacing w:val="10"/>
          <w:sz w:val="28"/>
          <w:szCs w:val="28"/>
          <w:u w:val="single"/>
        </w:rPr>
        <w:t>山东</w:t>
      </w:r>
      <w:r>
        <w:rPr>
          <w:rFonts w:hint="eastAsia" w:ascii="宋体" w:hAnsi="宋体" w:eastAsia="宋体" w:cs="宋体"/>
          <w:b/>
          <w:bCs/>
          <w:spacing w:val="10"/>
          <w:sz w:val="28"/>
          <w:szCs w:val="28"/>
          <w:u w:val="single"/>
          <w:lang w:eastAsia="zh-CN"/>
        </w:rPr>
        <w:t>金宝电子</w:t>
      </w:r>
      <w:r>
        <w:rPr>
          <w:rFonts w:hint="eastAsia" w:ascii="宋体" w:hAnsi="宋体" w:eastAsia="宋体" w:cs="宋体"/>
          <w:b/>
          <w:bCs/>
          <w:spacing w:val="10"/>
          <w:sz w:val="28"/>
          <w:szCs w:val="28"/>
          <w:u w:val="single"/>
        </w:rPr>
        <w:t xml:space="preserve">有限公司 </w:t>
      </w: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3600" w:firstLineChars="1200"/>
        <w:jc w:val="left"/>
        <w:rPr>
          <w:rFonts w:hint="eastAsia" w:ascii="宋体" w:hAnsi="宋体" w:eastAsia="宋体" w:cs="宋体"/>
          <w:spacing w:val="10"/>
          <w:sz w:val="28"/>
          <w:szCs w:val="28"/>
        </w:rPr>
      </w:pPr>
      <w:r>
        <w:rPr>
          <w:rFonts w:hint="eastAsia" w:ascii="宋体" w:hAnsi="宋体" w:eastAsia="宋体" w:cs="宋体"/>
          <w:spacing w:val="10"/>
          <w:sz w:val="28"/>
          <w:szCs w:val="28"/>
        </w:rPr>
        <w:t>20</w:t>
      </w:r>
      <w:r>
        <w:rPr>
          <w:rFonts w:hint="eastAsia" w:ascii="宋体" w:hAnsi="宋体" w:eastAsia="宋体" w:cs="宋体"/>
          <w:spacing w:val="10"/>
          <w:sz w:val="28"/>
          <w:szCs w:val="28"/>
          <w:lang w:val="en-US" w:eastAsia="zh-CN"/>
        </w:rPr>
        <w:t>22</w:t>
      </w:r>
      <w:r>
        <w:rPr>
          <w:rFonts w:hint="eastAsia" w:ascii="宋体" w:hAnsi="宋体" w:eastAsia="宋体" w:cs="宋体"/>
          <w:spacing w:val="10"/>
          <w:sz w:val="28"/>
          <w:szCs w:val="28"/>
        </w:rPr>
        <w:t>年0</w:t>
      </w:r>
      <w:r>
        <w:rPr>
          <w:rFonts w:hint="eastAsia" w:ascii="宋体" w:hAnsi="宋体" w:eastAsia="宋体" w:cs="宋体"/>
          <w:spacing w:val="10"/>
          <w:sz w:val="28"/>
          <w:szCs w:val="28"/>
          <w:lang w:val="en-US" w:eastAsia="zh-CN"/>
        </w:rPr>
        <w:t>9</w:t>
      </w:r>
      <w:r>
        <w:rPr>
          <w:rFonts w:hint="eastAsia" w:ascii="宋体" w:hAnsi="宋体" w:eastAsia="宋体" w:cs="宋体"/>
          <w:spacing w:val="10"/>
          <w:sz w:val="28"/>
          <w:szCs w:val="28"/>
        </w:rPr>
        <w:t>月</w:t>
      </w:r>
      <w:r>
        <w:rPr>
          <w:rFonts w:hint="eastAsia" w:ascii="宋体" w:hAnsi="宋体" w:eastAsia="宋体" w:cs="宋体"/>
          <w:spacing w:val="10"/>
          <w:sz w:val="28"/>
          <w:szCs w:val="28"/>
          <w:lang w:val="en-US" w:eastAsia="zh-CN"/>
        </w:rPr>
        <w:t>21</w:t>
      </w:r>
      <w:r>
        <w:rPr>
          <w:rFonts w:hint="eastAsia" w:ascii="宋体" w:hAnsi="宋体" w:eastAsia="宋体" w:cs="宋体"/>
          <w:spacing w:val="10"/>
          <w:sz w:val="28"/>
          <w:szCs w:val="28"/>
        </w:rPr>
        <w:t xml:space="preserve">日          </w:t>
      </w:r>
    </w:p>
    <w:p>
      <w:pPr>
        <w:spacing w:line="360" w:lineRule="auto"/>
        <w:ind w:right="1071" w:firstLine="1680" w:firstLineChars="600"/>
        <w:jc w:val="center"/>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招标文件</w:t>
      </w:r>
    </w:p>
    <w:p>
      <w:pPr>
        <w:spacing w:line="360" w:lineRule="auto"/>
        <w:ind w:right="70" w:firstLine="560" w:firstLineChars="200"/>
        <w:rPr>
          <w:rFonts w:hint="eastAsia" w:ascii="宋体" w:hAnsi="宋体" w:eastAsia="宋体" w:cs="宋体"/>
          <w:sz w:val="28"/>
          <w:szCs w:val="28"/>
        </w:rPr>
      </w:pP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山东</w:t>
      </w:r>
      <w:r>
        <w:rPr>
          <w:rFonts w:hint="eastAsia" w:ascii="宋体" w:hAnsi="宋体" w:eastAsia="宋体" w:cs="宋体"/>
          <w:sz w:val="28"/>
          <w:szCs w:val="28"/>
          <w:lang w:eastAsia="zh-CN"/>
        </w:rPr>
        <w:t>金宝电子份有限公司</w:t>
      </w:r>
      <w:r>
        <w:rPr>
          <w:rFonts w:hint="eastAsia" w:ascii="宋体" w:hAnsi="宋体" w:eastAsia="宋体" w:cs="宋体"/>
          <w:sz w:val="28"/>
          <w:szCs w:val="28"/>
        </w:rPr>
        <w:t>就</w:t>
      </w:r>
      <w:r>
        <w:rPr>
          <w:rFonts w:hint="eastAsia" w:ascii="宋体" w:hAnsi="宋体" w:eastAsia="宋体" w:cs="宋体"/>
          <w:sz w:val="28"/>
          <w:szCs w:val="28"/>
          <w:u w:val="single"/>
        </w:rPr>
        <w:t>“</w:t>
      </w:r>
      <w:r>
        <w:rPr>
          <w:rFonts w:hint="eastAsia" w:ascii="宋体" w:hAnsi="宋体" w:eastAsia="宋体" w:cs="宋体"/>
          <w:b/>
          <w:spacing w:val="10"/>
          <w:sz w:val="28"/>
          <w:szCs w:val="28"/>
          <w:u w:val="single"/>
        </w:rPr>
        <w:t>铜箔</w:t>
      </w:r>
      <w:r>
        <w:rPr>
          <w:rFonts w:hint="eastAsia" w:ascii="宋体" w:hAnsi="宋体" w:eastAsia="宋体" w:cs="宋体"/>
          <w:b/>
          <w:spacing w:val="10"/>
          <w:sz w:val="28"/>
          <w:szCs w:val="28"/>
          <w:u w:val="single"/>
          <w:lang w:eastAsia="zh-CN"/>
        </w:rPr>
        <w:t>提升续建项目</w:t>
      </w:r>
      <w:r>
        <w:rPr>
          <w:rFonts w:hint="eastAsia" w:ascii="宋体" w:hAnsi="宋体" w:eastAsia="宋体" w:cs="宋体"/>
          <w:b/>
          <w:spacing w:val="10"/>
          <w:sz w:val="28"/>
          <w:szCs w:val="28"/>
          <w:u w:val="single"/>
          <w:lang w:val="en-US" w:eastAsia="zh-CN"/>
        </w:rPr>
        <w:t>4000kva变压器”</w:t>
      </w:r>
      <w:r>
        <w:rPr>
          <w:rFonts w:hint="eastAsia" w:ascii="宋体" w:hAnsi="宋体" w:eastAsia="宋体" w:cs="宋体"/>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一、招标人：</w:t>
      </w:r>
      <w:r>
        <w:rPr>
          <w:rFonts w:hint="eastAsia" w:ascii="宋体" w:hAnsi="宋体" w:eastAsia="宋体" w:cs="宋体"/>
          <w:sz w:val="28"/>
          <w:szCs w:val="28"/>
        </w:rPr>
        <w:t>山东</w:t>
      </w:r>
      <w:r>
        <w:rPr>
          <w:rFonts w:hint="eastAsia" w:ascii="宋体" w:hAnsi="宋体" w:eastAsia="宋体" w:cs="宋体"/>
          <w:sz w:val="28"/>
          <w:szCs w:val="28"/>
          <w:lang w:eastAsia="zh-CN"/>
        </w:rPr>
        <w:t>金宝电子</w:t>
      </w:r>
      <w:r>
        <w:rPr>
          <w:rFonts w:hint="eastAsia" w:ascii="宋体" w:hAnsi="宋体" w:eastAsia="宋体" w:cs="宋体"/>
          <w:sz w:val="28"/>
          <w:szCs w:val="28"/>
        </w:rPr>
        <w:t>有限公司</w:t>
      </w:r>
    </w:p>
    <w:p>
      <w:pPr>
        <w:ind w:firstLine="562" w:firstLineChars="200"/>
        <w:jc w:val="both"/>
        <w:rPr>
          <w:rFonts w:hint="eastAsia" w:ascii="宋体" w:hAnsi="宋体" w:eastAsia="宋体" w:cs="宋体"/>
          <w:sz w:val="28"/>
          <w:szCs w:val="28"/>
          <w:u w:val="none"/>
        </w:rPr>
      </w:pPr>
      <w:r>
        <w:rPr>
          <w:rFonts w:hint="eastAsia" w:ascii="宋体" w:hAnsi="宋体" w:eastAsia="宋体" w:cs="宋体"/>
          <w:b/>
          <w:bCs/>
          <w:sz w:val="28"/>
          <w:szCs w:val="28"/>
        </w:rPr>
        <w:t>二、项目名称：</w:t>
      </w:r>
      <w:r>
        <w:rPr>
          <w:rFonts w:hint="eastAsia" w:ascii="宋体" w:hAnsi="宋体" w:eastAsia="宋体" w:cs="宋体"/>
          <w:b/>
          <w:spacing w:val="10"/>
          <w:sz w:val="28"/>
          <w:szCs w:val="28"/>
          <w:u w:val="none"/>
        </w:rPr>
        <w:t>铜箔</w:t>
      </w:r>
      <w:r>
        <w:rPr>
          <w:rFonts w:hint="eastAsia" w:ascii="宋体" w:hAnsi="宋体" w:eastAsia="宋体" w:cs="宋体"/>
          <w:b/>
          <w:spacing w:val="10"/>
          <w:sz w:val="28"/>
          <w:szCs w:val="28"/>
          <w:u w:val="none"/>
          <w:lang w:eastAsia="zh-CN"/>
        </w:rPr>
        <w:t>提升续建项目</w:t>
      </w:r>
      <w:r>
        <w:rPr>
          <w:rFonts w:hint="eastAsia" w:ascii="宋体" w:hAnsi="宋体" w:eastAsia="宋体" w:cs="宋体"/>
          <w:b/>
          <w:spacing w:val="10"/>
          <w:sz w:val="28"/>
          <w:szCs w:val="28"/>
          <w:u w:val="none"/>
          <w:lang w:val="en-US" w:eastAsia="zh-CN"/>
        </w:rPr>
        <w:t>4000kva变压器</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4" w:firstLineChars="40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技术投标时间：</w:t>
      </w:r>
      <w:r>
        <w:rPr>
          <w:rFonts w:hint="eastAsia" w:ascii="宋体" w:hAnsi="宋体" w:eastAsia="宋体" w:cs="宋体"/>
          <w:b/>
          <w:color w:val="auto"/>
          <w:sz w:val="28"/>
          <w:szCs w:val="28"/>
          <w:lang w:val="en-US" w:eastAsia="zh-CN"/>
        </w:rPr>
        <w:t>2022.09.22-09.25</w:t>
      </w:r>
    </w:p>
    <w:p>
      <w:pPr>
        <w:spacing w:line="360" w:lineRule="auto"/>
        <w:ind w:firstLine="1124" w:firstLineChars="400"/>
        <w:rPr>
          <w:rFonts w:hint="eastAsia" w:ascii="宋体" w:hAnsi="宋体" w:eastAsia="宋体" w:cs="宋体"/>
          <w:bCs/>
          <w:color w:val="auto"/>
          <w:sz w:val="28"/>
          <w:szCs w:val="28"/>
          <w:lang w:val="en-US" w:eastAsia="zh-CN"/>
        </w:rPr>
      </w:pPr>
      <w:r>
        <w:rPr>
          <w:rFonts w:hint="eastAsia" w:ascii="宋体" w:hAnsi="宋体" w:eastAsia="宋体" w:cs="宋体"/>
          <w:b/>
          <w:color w:val="auto"/>
          <w:sz w:val="28"/>
          <w:szCs w:val="28"/>
        </w:rPr>
        <w:t>商务投标时间：</w:t>
      </w:r>
      <w:r>
        <w:rPr>
          <w:rFonts w:hint="eastAsia" w:ascii="宋体" w:hAnsi="宋体" w:eastAsia="宋体" w:cs="宋体"/>
          <w:b/>
          <w:color w:val="auto"/>
          <w:sz w:val="28"/>
          <w:szCs w:val="28"/>
          <w:lang w:val="en-US" w:eastAsia="zh-CN"/>
        </w:rPr>
        <w:t>2022.09.26-09.27</w:t>
      </w:r>
    </w:p>
    <w:p>
      <w:pPr>
        <w:spacing w:line="360" w:lineRule="auto"/>
        <w:ind w:right="70" w:firstLine="562" w:firstLineChars="200"/>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四、技术联系人：</w:t>
      </w:r>
      <w:r>
        <w:rPr>
          <w:rFonts w:hint="eastAsia" w:ascii="宋体" w:hAnsi="宋体" w:eastAsia="宋体" w:cs="宋体"/>
          <w:b/>
          <w:bCs/>
          <w:color w:val="auto"/>
          <w:sz w:val="28"/>
          <w:szCs w:val="28"/>
          <w:lang w:eastAsia="zh-CN"/>
        </w:rPr>
        <w:t>赵金波</w:t>
      </w:r>
    </w:p>
    <w:p>
      <w:pPr>
        <w:spacing w:line="360" w:lineRule="auto"/>
        <w:ind w:right="70" w:firstLine="1124" w:firstLineChars="400"/>
        <w:rPr>
          <w:rFonts w:hint="eastAsia" w:ascii="宋体" w:hAnsi="宋体" w:eastAsia="宋体" w:cs="宋体"/>
          <w:sz w:val="28"/>
          <w:szCs w:val="28"/>
          <w:lang w:val="en-US" w:eastAsia="zh-CN"/>
        </w:rPr>
      </w:pPr>
      <w:r>
        <w:rPr>
          <w:rFonts w:hint="eastAsia" w:ascii="宋体" w:hAnsi="宋体" w:eastAsia="宋体" w:cs="宋体"/>
          <w:b/>
          <w:bCs/>
          <w:sz w:val="28"/>
          <w:szCs w:val="28"/>
        </w:rPr>
        <w:t>联系方式：</w:t>
      </w:r>
      <w:r>
        <w:rPr>
          <w:rFonts w:hint="eastAsia" w:ascii="宋体" w:hAnsi="宋体" w:eastAsia="宋体" w:cs="宋体"/>
          <w:sz w:val="28"/>
          <w:szCs w:val="28"/>
          <w:lang w:val="en-US" w:eastAsia="zh-CN"/>
        </w:rPr>
        <w:t>13153532152</w:t>
      </w:r>
    </w:p>
    <w:p>
      <w:pPr>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邮箱：</w:t>
      </w:r>
      <w:r>
        <w:rPr>
          <w:rFonts w:hint="eastAsia" w:ascii="宋体" w:hAnsi="宋体" w:eastAsia="宋体" w:cs="宋体"/>
          <w:sz w:val="28"/>
          <w:szCs w:val="28"/>
          <w:lang w:val="en-US" w:eastAsia="zh-CN"/>
        </w:rPr>
        <w:t>13153532152</w:t>
      </w:r>
      <w:r>
        <w:rPr>
          <w:rFonts w:hint="eastAsia" w:ascii="宋体" w:hAnsi="宋体" w:eastAsia="宋体" w:cs="宋体"/>
          <w:sz w:val="28"/>
          <w:szCs w:val="28"/>
        </w:rPr>
        <w:t>@163.com</w:t>
      </w:r>
    </w:p>
    <w:p>
      <w:pPr>
        <w:numPr>
          <w:numId w:val="0"/>
        </w:numPr>
        <w:spacing w:line="360" w:lineRule="auto"/>
        <w:ind w:right="70" w:rightChars="0"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五、</w:t>
      </w:r>
      <w:r>
        <w:rPr>
          <w:rFonts w:hint="eastAsia" w:ascii="宋体" w:hAnsi="宋体" w:eastAsia="宋体" w:cs="宋体"/>
          <w:b/>
          <w:bCs/>
          <w:color w:val="auto"/>
          <w:sz w:val="28"/>
          <w:szCs w:val="28"/>
        </w:rPr>
        <w:t>商务联系人：</w:t>
      </w:r>
      <w:r>
        <w:rPr>
          <w:rFonts w:hint="eastAsia" w:ascii="宋体" w:hAnsi="宋体" w:eastAsia="宋体" w:cs="宋体"/>
          <w:b/>
          <w:bCs/>
          <w:color w:val="auto"/>
          <w:sz w:val="28"/>
          <w:szCs w:val="28"/>
          <w:lang w:eastAsia="zh-CN"/>
        </w:rPr>
        <w:t>徐海峰</w:t>
      </w:r>
    </w:p>
    <w:p>
      <w:pPr>
        <w:numPr>
          <w:numId w:val="0"/>
        </w:numPr>
        <w:spacing w:line="360" w:lineRule="auto"/>
        <w:ind w:left="630" w:leftChars="0" w:right="70" w:righ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电话：15336385008</w:t>
      </w:r>
    </w:p>
    <w:p>
      <w:pPr>
        <w:spacing w:line="360" w:lineRule="auto"/>
        <w:ind w:left="2246" w:leftChars="266" w:right="70" w:hanging="1687" w:hangingChars="600"/>
        <w:rPr>
          <w:rFonts w:hint="eastAsia" w:ascii="宋体" w:hAnsi="宋体" w:eastAsia="宋体" w:cs="宋体"/>
          <w:sz w:val="28"/>
          <w:szCs w:val="28"/>
          <w:lang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山东省招远市</w:t>
      </w:r>
      <w:r>
        <w:rPr>
          <w:rFonts w:hint="eastAsia" w:ascii="宋体" w:hAnsi="宋体" w:eastAsia="宋体" w:cs="宋体"/>
          <w:sz w:val="28"/>
          <w:szCs w:val="28"/>
          <w:lang w:eastAsia="zh-CN"/>
        </w:rPr>
        <w:t>国大路</w:t>
      </w:r>
      <w:r>
        <w:rPr>
          <w:rFonts w:hint="eastAsia" w:ascii="宋体" w:hAnsi="宋体" w:eastAsia="宋体" w:cs="宋体"/>
          <w:sz w:val="28"/>
          <w:szCs w:val="28"/>
          <w:lang w:val="en-US" w:eastAsia="zh-CN"/>
        </w:rPr>
        <w:t>268号办公楼一楼106室</w:t>
      </w:r>
    </w:p>
    <w:p>
      <w:pPr>
        <w:spacing w:line="620" w:lineRule="exact"/>
        <w:ind w:right="70"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eastAsia" w:ascii="宋体" w:hAnsi="宋体" w:cs="宋体"/>
          <w:sz w:val="28"/>
          <w:szCs w:val="28"/>
          <w:lang w:val="en-US" w:eastAsia="zh-CN"/>
        </w:rPr>
        <w:t>8000</w:t>
      </w:r>
      <w:r>
        <w:rPr>
          <w:rFonts w:hint="eastAsia" w:ascii="宋体" w:hAnsi="宋体" w:eastAsia="宋体" w:cs="宋体"/>
          <w:sz w:val="28"/>
          <w:szCs w:val="28"/>
        </w:rPr>
        <w:t>元</w:t>
      </w:r>
    </w:p>
    <w:p>
      <w:pPr>
        <w:spacing w:line="620" w:lineRule="exact"/>
        <w:ind w:right="70" w:firstLine="840" w:firstLineChars="300"/>
        <w:rPr>
          <w:rFonts w:hint="eastAsia" w:ascii="宋体" w:hAnsi="宋体" w:eastAsia="宋体" w:cs="宋体"/>
          <w:sz w:val="28"/>
          <w:szCs w:val="28"/>
        </w:rPr>
      </w:pPr>
      <w:r>
        <w:rPr>
          <w:rFonts w:hint="eastAsia" w:ascii="宋体" w:hAnsi="宋体" w:eastAsia="宋体" w:cs="宋体"/>
          <w:sz w:val="28"/>
          <w:szCs w:val="28"/>
        </w:rPr>
        <w:t>请于202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9</w:t>
      </w:r>
      <w:r>
        <w:rPr>
          <w:rFonts w:hint="eastAsia" w:ascii="宋体" w:hAnsi="宋体" w:eastAsia="宋体" w:cs="宋体"/>
          <w:sz w:val="28"/>
          <w:szCs w:val="28"/>
          <w:u w:val="none"/>
        </w:rPr>
        <w:t xml:space="preserve">月 </w:t>
      </w:r>
      <w:r>
        <w:rPr>
          <w:rFonts w:hint="eastAsia" w:ascii="宋体" w:hAnsi="宋体" w:eastAsia="宋体" w:cs="宋体"/>
          <w:sz w:val="28"/>
          <w:szCs w:val="28"/>
          <w:u w:val="none"/>
          <w:lang w:val="en-US" w:eastAsia="zh-CN"/>
        </w:rPr>
        <w:t>28</w:t>
      </w:r>
      <w:r>
        <w:rPr>
          <w:rFonts w:hint="eastAsia" w:ascii="宋体" w:hAnsi="宋体" w:eastAsia="宋体" w:cs="宋体"/>
          <w:sz w:val="28"/>
          <w:szCs w:val="28"/>
          <w:u w:val="none"/>
        </w:rPr>
        <w:t xml:space="preserve"> 日前</w:t>
      </w:r>
      <w:r>
        <w:rPr>
          <w:rFonts w:hint="eastAsia" w:ascii="宋体" w:hAnsi="宋体" w:eastAsia="宋体" w:cs="宋体"/>
          <w:sz w:val="28"/>
          <w:szCs w:val="28"/>
        </w:rPr>
        <w:t>公户汇款，底单发给商务联系人。</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宝电子股份有限公司</w:t>
      </w:r>
      <w:bookmarkStart w:id="2" w:name="_GoBack"/>
      <w:bookmarkEnd w:id="2"/>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left="239"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lang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eastAsia="宋体" w:cs="宋体"/>
          <w:b w:val="0"/>
          <w:bCs w:val="0"/>
          <w:sz w:val="28"/>
          <w:szCs w:val="28"/>
          <w:lang w:eastAsia="zh-CN"/>
        </w:rPr>
        <w:t>赵金波</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p>
    <w:p>
      <w:pPr>
        <w:spacing w:line="360" w:lineRule="auto"/>
        <w:ind w:right="70"/>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第一部分   投标须知</w:t>
      </w:r>
    </w:p>
    <w:p>
      <w:pPr>
        <w:numPr>
          <w:ilvl w:val="0"/>
          <w:numId w:val="1"/>
        </w:num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投标要求</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1、投标人应按照招标文件的要求报价，保证所提供的产品满足招标人所提出的全部要求，并对所有资料的真实性承担法律责任。</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2、招标人保留与投标人的报价进行商务谈判的权利，同时保留对投标人的客户进行咨询（不涉及商业机密内容）的权利。</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4、在参与本次招标过程中出现以下情况或行为，将取消其投标资格且不予返还投标保证金：</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①采取弄虚作假的方式，提供虚假的信息或资料；</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②存在不正当竞争，如：串标、陪标现象；</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③存在贿赂、威胁、利诱等行为，妄图影响招标的真实性、公正性；（该行为将被记录在案，永久性取消投标资格。）</w:t>
      </w:r>
    </w:p>
    <w:p>
      <w:pPr>
        <w:numPr>
          <w:ilvl w:val="0"/>
          <w:numId w:val="1"/>
        </w:num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投标无效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有以下情形的投标文件，视为无效：</w:t>
      </w:r>
    </w:p>
    <w:p>
      <w:pPr>
        <w:numPr>
          <w:ilvl w:val="0"/>
          <w:numId w:val="2"/>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逾期未送达投标的；</w:t>
      </w:r>
    </w:p>
    <w:p>
      <w:pPr>
        <w:numPr>
          <w:ilvl w:val="0"/>
          <w:numId w:val="2"/>
        </w:num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投标内容与招标文件存在明显差异或不符的；</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三、保密</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招标人提供的招标文件及涉及的所有资料，投标人不得向第三方透露。给招标人造成损失的，将依法追究法律责任。</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第二部分  付款及工期要求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1、付款形式：银行承兑汇票</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合同生效后，甲方预付30％货款，甲方收到乙方货物后外观验收合格，并收到乙方开具的本合同13%增值税专用发票后20个工作日内付60％货款，余10%作为质保金。一年后甲方确认无质量问题和任何纠纷后付清。</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3、售后或其他要求：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二、交货期要求及运费</w:t>
      </w:r>
    </w:p>
    <w:p>
      <w:pPr>
        <w:pStyle w:val="13"/>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1、交货日期：</w:t>
      </w:r>
      <w:bookmarkStart w:id="0" w:name="OLE_LINK2"/>
      <w:bookmarkStart w:id="1" w:name="OLE_LINK1"/>
      <w:r>
        <w:rPr>
          <w:rFonts w:hint="eastAsia" w:ascii="宋体" w:hAnsi="宋体" w:eastAsia="宋体" w:cs="宋体"/>
          <w:sz w:val="28"/>
          <w:szCs w:val="28"/>
        </w:rPr>
        <w:t>合同签订后30日内</w:t>
      </w:r>
      <w:bookmarkEnd w:id="0"/>
      <w:bookmarkEnd w:id="1"/>
      <w:r>
        <w:rPr>
          <w:rFonts w:hint="eastAsia" w:ascii="宋体" w:hAnsi="宋体" w:eastAsia="宋体" w:cs="宋体"/>
          <w:sz w:val="28"/>
          <w:szCs w:val="28"/>
        </w:rPr>
        <w:t>。</w:t>
      </w:r>
    </w:p>
    <w:p>
      <w:pPr>
        <w:pStyle w:val="13"/>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2、交货地点：招远市</w:t>
      </w:r>
      <w:r>
        <w:rPr>
          <w:rFonts w:hint="eastAsia" w:ascii="宋体" w:hAnsi="宋体" w:eastAsia="宋体" w:cs="宋体"/>
          <w:sz w:val="28"/>
          <w:szCs w:val="28"/>
          <w:lang w:eastAsia="zh-CN"/>
        </w:rPr>
        <w:t>金晖路</w:t>
      </w:r>
      <w:r>
        <w:rPr>
          <w:rFonts w:hint="eastAsia" w:ascii="宋体" w:hAnsi="宋体" w:eastAsia="宋体" w:cs="宋体"/>
          <w:sz w:val="28"/>
          <w:szCs w:val="28"/>
          <w:lang w:val="en-US" w:eastAsia="zh-CN"/>
        </w:rPr>
        <w:t>229号</w:t>
      </w:r>
      <w:r>
        <w:rPr>
          <w:rFonts w:hint="eastAsia" w:ascii="宋体" w:hAnsi="宋体" w:eastAsia="宋体" w:cs="宋体"/>
          <w:sz w:val="28"/>
          <w:szCs w:val="28"/>
        </w:rPr>
        <w:t>（铜箔</w:t>
      </w:r>
      <w:r>
        <w:rPr>
          <w:rFonts w:hint="eastAsia" w:ascii="宋体" w:hAnsi="宋体" w:eastAsia="宋体" w:cs="宋体"/>
          <w:sz w:val="28"/>
          <w:szCs w:val="28"/>
          <w:lang w:eastAsia="zh-CN"/>
        </w:rPr>
        <w:t>金晖</w:t>
      </w:r>
      <w:r>
        <w:rPr>
          <w:rFonts w:hint="eastAsia" w:ascii="宋体" w:hAnsi="宋体" w:eastAsia="宋体" w:cs="宋体"/>
          <w:sz w:val="28"/>
          <w:szCs w:val="28"/>
        </w:rPr>
        <w:t>路厂）。</w:t>
      </w:r>
    </w:p>
    <w:p>
      <w:pPr>
        <w:pStyle w:val="13"/>
        <w:spacing w:line="360" w:lineRule="auto"/>
        <w:ind w:left="642" w:right="70" w:firstLine="0" w:firstLineChars="0"/>
        <w:rPr>
          <w:rFonts w:hint="eastAsia" w:ascii="宋体" w:hAnsi="宋体" w:eastAsia="宋体" w:cs="宋体"/>
          <w:sz w:val="28"/>
          <w:szCs w:val="28"/>
        </w:rPr>
      </w:pPr>
      <w:r>
        <w:rPr>
          <w:rFonts w:hint="eastAsia" w:ascii="宋体" w:hAnsi="宋体" w:eastAsia="宋体" w:cs="宋体"/>
          <w:sz w:val="28"/>
          <w:szCs w:val="28"/>
        </w:rPr>
        <w:t>3、运费：中标方负责到采购方的运输及费用。</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第三部分   技术指标及规格要求</w:t>
      </w:r>
    </w:p>
    <w:p>
      <w:pPr>
        <w:spacing w:beforeLines="50" w:afterLines="50" w:line="360" w:lineRule="auto"/>
        <w:rPr>
          <w:rFonts w:hint="eastAsia" w:ascii="宋体" w:hAnsi="宋体" w:eastAsia="宋体" w:cs="宋体"/>
          <w:b/>
          <w:sz w:val="28"/>
          <w:szCs w:val="28"/>
        </w:rPr>
      </w:pPr>
      <w:r>
        <w:rPr>
          <w:rFonts w:hint="eastAsia" w:ascii="宋体" w:hAnsi="宋体" w:eastAsia="宋体" w:cs="宋体"/>
          <w:b/>
          <w:sz w:val="28"/>
          <w:szCs w:val="28"/>
        </w:rPr>
        <w:t>1、标的物</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铜箔</w:t>
      </w:r>
      <w:r>
        <w:rPr>
          <w:rFonts w:hint="eastAsia" w:ascii="宋体" w:hAnsi="宋体" w:eastAsia="宋体" w:cs="宋体"/>
          <w:sz w:val="28"/>
          <w:szCs w:val="28"/>
          <w:lang w:eastAsia="zh-CN"/>
        </w:rPr>
        <w:t>提升续建项目</w:t>
      </w:r>
      <w:r>
        <w:rPr>
          <w:rFonts w:hint="eastAsia" w:ascii="宋体" w:hAnsi="宋体" w:eastAsia="宋体" w:cs="宋体"/>
          <w:sz w:val="28"/>
          <w:szCs w:val="28"/>
          <w:lang w:val="en-US" w:eastAsia="zh-CN"/>
        </w:rPr>
        <w:t>1台4000kva变压器</w:t>
      </w:r>
    </w:p>
    <w:p>
      <w:pPr>
        <w:spacing w:line="360" w:lineRule="auto"/>
        <w:ind w:left="639" w:leftChars="171" w:hanging="280" w:hangingChars="100"/>
        <w:rPr>
          <w:rFonts w:hint="eastAsia" w:ascii="宋体" w:hAnsi="宋体" w:eastAsia="宋体" w:cs="宋体"/>
          <w:sz w:val="28"/>
          <w:szCs w:val="28"/>
        </w:rPr>
      </w:pPr>
      <w:r>
        <w:rPr>
          <w:rFonts w:hint="eastAsia" w:ascii="宋体" w:hAnsi="宋体" w:eastAsia="宋体" w:cs="宋体"/>
          <w:sz w:val="28"/>
          <w:szCs w:val="28"/>
          <w:lang w:eastAsia="zh-CN"/>
        </w:rPr>
        <w:t>主要参数</w:t>
      </w:r>
      <w:r>
        <w:rPr>
          <w:rFonts w:hint="eastAsia" w:ascii="宋体" w:hAnsi="宋体" w:eastAsia="宋体" w:cs="宋体"/>
          <w:sz w:val="28"/>
          <w:szCs w:val="28"/>
        </w:rPr>
        <w:t>：</w:t>
      </w:r>
      <w:r>
        <w:rPr>
          <w:rFonts w:hint="eastAsia" w:ascii="宋体" w:hAnsi="宋体" w:eastAsia="宋体" w:cs="宋体"/>
          <w:sz w:val="28"/>
          <w:szCs w:val="28"/>
          <w:highlight w:val="yellow"/>
          <w:lang w:eastAsia="zh-CN"/>
        </w:rPr>
        <w:t>型号为</w:t>
      </w:r>
      <w:r>
        <w:rPr>
          <w:rFonts w:hint="eastAsia" w:ascii="宋体" w:hAnsi="宋体" w:eastAsia="宋体" w:cs="宋体"/>
          <w:sz w:val="28"/>
          <w:szCs w:val="28"/>
          <w:highlight w:val="yellow"/>
          <w:lang w:val="en-US" w:eastAsia="zh-CN"/>
        </w:rPr>
        <w:t xml:space="preserve">SZ11-4000/35 </w:t>
      </w:r>
      <w:r>
        <w:rPr>
          <w:rFonts w:hint="eastAsia" w:ascii="宋体" w:hAnsi="宋体" w:eastAsia="宋体" w:cs="宋体"/>
          <w:sz w:val="28"/>
          <w:szCs w:val="28"/>
          <w:lang w:val="en-US" w:eastAsia="zh-CN"/>
        </w:rPr>
        <w:t xml:space="preserve"> 35000±3*2.5</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%/400v有载调压变压器 </w:t>
      </w:r>
      <w:r>
        <w:rPr>
          <w:rFonts w:hint="eastAsia" w:ascii="宋体" w:hAnsi="宋体" w:eastAsia="宋体" w:cs="宋体"/>
          <w:b w:val="0"/>
          <w:bCs w:val="0"/>
          <w:sz w:val="28"/>
          <w:szCs w:val="28"/>
          <w:lang w:val="en-US" w:eastAsia="zh-CN"/>
        </w:rPr>
        <w:t>全铜材质，国标损耗，</w:t>
      </w:r>
      <w:r>
        <w:rPr>
          <w:rFonts w:hint="eastAsia" w:ascii="宋体" w:hAnsi="宋体" w:eastAsia="宋体" w:cs="宋体"/>
          <w:sz w:val="28"/>
          <w:szCs w:val="28"/>
          <w:lang w:val="en-US" w:eastAsia="zh-CN"/>
        </w:rPr>
        <w:t>调压方式：有载调压 ，其他各项参数执行国标要求。</w:t>
      </w:r>
    </w:p>
    <w:p>
      <w:pPr>
        <w:spacing w:beforeLines="50" w:afterLines="50" w:line="360" w:lineRule="auto"/>
        <w:rPr>
          <w:rFonts w:hint="eastAsia" w:ascii="宋体" w:hAnsi="宋体" w:eastAsia="宋体" w:cs="宋体"/>
          <w:b/>
          <w:sz w:val="28"/>
          <w:szCs w:val="28"/>
        </w:rPr>
      </w:pPr>
      <w:r>
        <w:rPr>
          <w:rFonts w:hint="eastAsia" w:ascii="宋体" w:hAnsi="宋体" w:eastAsia="宋体" w:cs="宋体"/>
          <w:b/>
          <w:sz w:val="28"/>
          <w:szCs w:val="28"/>
        </w:rPr>
        <w:t>2、使用条件</w:t>
      </w:r>
    </w:p>
    <w:p>
      <w:pPr>
        <w:spacing w:line="520" w:lineRule="exact"/>
        <w:ind w:firstLine="600"/>
        <w:rPr>
          <w:rFonts w:hint="eastAsia" w:ascii="宋体" w:hAnsi="宋体" w:eastAsia="宋体" w:cs="宋体"/>
          <w:sz w:val="28"/>
          <w:szCs w:val="28"/>
          <w:lang w:eastAsia="zh-CN"/>
        </w:rPr>
      </w:pP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现场安装和和调试在投标人的技术指导和监督下由招标人完成投标人协助招标人按照标准检查安装质量、处理并解决调试投运过程中的各种问题。</w:t>
      </w:r>
    </w:p>
    <w:p>
      <w:pPr>
        <w:spacing w:line="520" w:lineRule="exact"/>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投标人免费提供给招标人最终版本的图纸、资料及安装、运行、维护、修理说明书、部件清单、工厂试验报告、外形图、内部结构图、安装接线图、各种参数及产品合格证等，其中图纸应包括总装配图及安装时设备位置的精确布置图，并且应保证招标人可按照最终版的图纸资料对所供的设备进行维护，并在运行中可更换零部件等工作。</w:t>
      </w:r>
    </w:p>
    <w:p>
      <w:pPr>
        <w:spacing w:line="520" w:lineRule="exac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lang w:eastAsia="zh-CN"/>
        </w:rPr>
        <w:t>技术要求</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GB10941-2-1996油浸式变压器</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GB1094 3.5-2003 油浸式变压器</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GB/T6451-2008三相油浸式电力变压器技术参数和要求</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GB311.1《高压输变电设备的绝缘配合》</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GB/T《油浸式电力变压器负载导则》</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GB4109《高压套管技术条件》</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GB763《交流高压电气长期工作时的发热》</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GB16847《保护用电流互感器暂态特性技术条件》</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GB5273《变压器、高压电器和套管的接线端子》</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GB2536《变压器油》</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GB7328《变压器和电抗器的声级测定》</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GB7449《电力变压器和电抗器的雷电冲击和操作冲击试验导则》</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GB156《标准电压》</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GB5027《电力设备典型消防规程》</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GB191《包装储运标志》</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GB4109《交流电压高于1000v的套管通用技术条件》、</w:t>
      </w:r>
    </w:p>
    <w:p>
      <w:pPr>
        <w:numPr>
          <w:ilvl w:val="0"/>
          <w:numId w:val="3"/>
        </w:numPr>
        <w:spacing w:line="240" w:lineRule="auto"/>
        <w:ind w:firstLine="6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GB10237《电力变压器绝缘水和绝缘试验外绝缘的空气间隙》</w:t>
      </w:r>
    </w:p>
    <w:p>
      <w:pPr>
        <w:numPr>
          <w:ilvl w:val="0"/>
          <w:numId w:val="0"/>
        </w:numPr>
        <w:spacing w:line="240" w:lineRule="auto"/>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以上标准按照最新版本执行</w:t>
      </w:r>
    </w:p>
    <w:p>
      <w:pPr>
        <w:numPr>
          <w:ilvl w:val="0"/>
          <w:numId w:val="0"/>
        </w:numPr>
        <w:spacing w:line="240" w:lineRule="auto"/>
        <w:ind w:left="642"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4、质量保证和试验</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4.1投标人应保证制造过程的所有工艺和材料试验等（包括投标人的外购件在内），均应符合本规范的规定，若招标人根据运行经验指定投标人提供某种外购零部件，投标人应积极配合。</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4.2外观合格，油箱不得损伤和出现不允许的永久变形，附属及配套设备必须满足本规范的有关规定的厂标和行业标准的要求并提供实验报告和产品合格证。</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4.3投标人应有准守本规范中各条款和工作项目的ISO900-GB/T1900质量保证体系，该质量保证体系已经团购国家认证和正常运转</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4.4变压器均应进行型式试验、出厂实验（例行试验）、现场实验，上述实验均应符合GB1094要求。</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4.5投标人应提供数量足够的合格的新变压器油，凝点、闪点、击穿电压、介质损耗、含气量、水份等各项指标能够达到国家和电力行业规定的变压器使用要求。</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4.6变压器在规定的使用条件和负载下运行，并安照使用说明书进行安装和维护，预期寿命应不少于30年。</w:t>
      </w:r>
    </w:p>
    <w:p>
      <w:pPr>
        <w:numPr>
          <w:ilvl w:val="0"/>
          <w:numId w:val="0"/>
        </w:numPr>
        <w:spacing w:line="240" w:lineRule="auto"/>
        <w:ind w:left="642" w:left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4.7组装后的质量要求：变压器运到现场后，应保证不须经内部检查而能可靠的投入运行，并能在额定电压下冲击合闸3次而无异常现象。</w:t>
      </w:r>
    </w:p>
    <w:p>
      <w:pPr>
        <w:numPr>
          <w:ilvl w:val="0"/>
          <w:numId w:val="0"/>
        </w:numPr>
        <w:spacing w:line="240" w:lineRule="auto"/>
        <w:ind w:left="642" w:leftChars="0"/>
        <w:rPr>
          <w:rFonts w:hint="eastAsia" w:ascii="宋体" w:hAnsi="宋体" w:eastAsia="宋体" w:cs="宋体"/>
          <w:b/>
          <w:bCs/>
          <w:sz w:val="28"/>
          <w:szCs w:val="28"/>
          <w:lang w:val="en-US" w:eastAsia="zh-CN"/>
        </w:rPr>
      </w:pPr>
    </w:p>
    <w:p>
      <w:pPr>
        <w:numPr>
          <w:ilvl w:val="0"/>
          <w:numId w:val="0"/>
        </w:numPr>
        <w:spacing w:line="240" w:lineRule="auto"/>
        <w:ind w:left="642" w:leftChars="0"/>
        <w:rPr>
          <w:rFonts w:hint="eastAsia" w:ascii="宋体" w:hAnsi="宋体" w:eastAsia="宋体" w:cs="宋体"/>
          <w:b/>
          <w:bCs/>
          <w:sz w:val="28"/>
          <w:szCs w:val="28"/>
          <w:lang w:val="en-US" w:eastAsia="zh-CN"/>
        </w:rPr>
      </w:pPr>
    </w:p>
    <w:p>
      <w:pPr>
        <w:numPr>
          <w:ilvl w:val="0"/>
          <w:numId w:val="0"/>
        </w:numPr>
        <w:spacing w:line="240" w:lineRule="auto"/>
        <w:ind w:firstLine="1120" w:firstLineChars="400"/>
        <w:rPr>
          <w:rFonts w:hint="eastAsia" w:ascii="宋体" w:hAnsi="宋体" w:eastAsia="宋体" w:cs="宋体"/>
          <w:sz w:val="28"/>
          <w:szCs w:val="28"/>
          <w:lang w:val="en-US" w:eastAsia="zh-CN"/>
        </w:rPr>
      </w:pPr>
    </w:p>
    <w:p>
      <w:pPr>
        <w:spacing w:line="520" w:lineRule="exact"/>
        <w:ind w:firstLine="600"/>
        <w:rPr>
          <w:rFonts w:hint="eastAsia" w:ascii="宋体" w:hAnsi="宋体" w:eastAsia="宋体" w:cs="宋体"/>
          <w:sz w:val="28"/>
          <w:szCs w:val="28"/>
        </w:rPr>
      </w:pPr>
    </w:p>
    <w:p>
      <w:pPr>
        <w:spacing w:line="520" w:lineRule="exact"/>
        <w:ind w:firstLine="600"/>
        <w:rPr>
          <w:rFonts w:hint="eastAsia" w:ascii="宋体" w:hAnsi="宋体" w:eastAsia="宋体" w:cs="宋体"/>
          <w:sz w:val="28"/>
          <w:szCs w:val="28"/>
        </w:rPr>
      </w:pPr>
    </w:p>
    <w:p>
      <w:pPr>
        <w:spacing w:line="520" w:lineRule="exact"/>
        <w:ind w:firstLine="600"/>
        <w:rPr>
          <w:rFonts w:hint="eastAsia" w:ascii="宋体" w:hAnsi="宋体" w:eastAsia="宋体" w:cs="宋体"/>
          <w:sz w:val="28"/>
          <w:szCs w:val="28"/>
        </w:rPr>
      </w:pPr>
    </w:p>
    <w:p>
      <w:pPr>
        <w:jc w:val="left"/>
        <w:rPr>
          <w:rFonts w:hint="eastAsia" w:ascii="宋体" w:hAnsi="宋体" w:eastAsia="宋体" w:cs="宋体"/>
          <w:sz w:val="28"/>
          <w:szCs w:val="28"/>
        </w:rPr>
      </w:pPr>
      <w:r>
        <w:rPr>
          <w:rFonts w:hint="eastAsia" w:ascii="宋体" w:hAnsi="宋体" w:eastAsia="宋体" w:cs="宋体"/>
          <w:sz w:val="28"/>
          <w:szCs w:val="28"/>
        </w:rPr>
        <w:t>报价单格式：</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3"/>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jc w:val="center"/>
              <w:rPr>
                <w:rFonts w:hint="eastAsia" w:ascii="宋体" w:hAnsi="宋体" w:eastAsia="宋体" w:cs="宋体"/>
                <w:b/>
                <w:sz w:val="28"/>
                <w:szCs w:val="28"/>
              </w:rPr>
            </w:pPr>
            <w:r>
              <w:rPr>
                <w:rFonts w:hint="eastAsia" w:ascii="宋体" w:hAnsi="宋体" w:eastAsia="宋体" w:cs="宋体"/>
                <w:b/>
                <w:sz w:val="28"/>
                <w:szCs w:val="28"/>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项目</w:t>
            </w:r>
          </w:p>
        </w:tc>
        <w:tc>
          <w:tcPr>
            <w:tcW w:w="7679" w:type="dxa"/>
            <w:gridSpan w:val="2"/>
          </w:tcPr>
          <w:p>
            <w:pPr>
              <w:jc w:val="both"/>
              <w:rPr>
                <w:rFonts w:hint="eastAsia" w:ascii="宋体" w:hAnsi="宋体" w:eastAsia="宋体" w:cs="宋体"/>
                <w:sz w:val="28"/>
                <w:szCs w:val="28"/>
                <w:lang w:val="en-US" w:eastAsia="zh-CN"/>
              </w:rPr>
            </w:pPr>
            <w:r>
              <w:rPr>
                <w:rFonts w:hint="eastAsia" w:ascii="宋体" w:hAnsi="宋体" w:eastAsia="宋体" w:cs="宋体"/>
                <w:b/>
                <w:spacing w:val="10"/>
                <w:sz w:val="28"/>
                <w:szCs w:val="28"/>
                <w:u w:val="none"/>
              </w:rPr>
              <w:t>铜箔</w:t>
            </w:r>
            <w:r>
              <w:rPr>
                <w:rFonts w:hint="eastAsia" w:ascii="宋体" w:hAnsi="宋体" w:eastAsia="宋体" w:cs="宋体"/>
                <w:b/>
                <w:spacing w:val="10"/>
                <w:sz w:val="28"/>
                <w:szCs w:val="28"/>
                <w:u w:val="none"/>
                <w:lang w:eastAsia="zh-CN"/>
              </w:rPr>
              <w:t>提升续建项目</w:t>
            </w:r>
            <w:r>
              <w:rPr>
                <w:rFonts w:hint="eastAsia" w:ascii="宋体" w:hAnsi="宋体" w:eastAsia="宋体" w:cs="宋体"/>
                <w:b/>
                <w:spacing w:val="10"/>
                <w:sz w:val="28"/>
                <w:szCs w:val="28"/>
                <w:u w:val="none"/>
                <w:lang w:val="en-US" w:eastAsia="zh-CN"/>
              </w:rPr>
              <w:t>4000kva变压器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变压器品牌</w:t>
            </w:r>
          </w:p>
        </w:tc>
        <w:tc>
          <w:tcPr>
            <w:tcW w:w="7679" w:type="dxa"/>
            <w:gridSpan w:val="2"/>
          </w:tcPr>
          <w:p>
            <w:pPr>
              <w:spacing w:line="360" w:lineRule="auto"/>
              <w:ind w:right="70"/>
              <w:rPr>
                <w:rFonts w:hint="eastAsia" w:ascii="宋体" w:hAnsi="宋体" w:eastAsia="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交货期限</w:t>
            </w:r>
          </w:p>
        </w:tc>
        <w:tc>
          <w:tcPr>
            <w:tcW w:w="7679" w:type="dxa"/>
            <w:gridSpan w:val="2"/>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合同签订后30日内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报价</w:t>
            </w:r>
          </w:p>
        </w:tc>
        <w:tc>
          <w:tcPr>
            <w:tcW w:w="7679" w:type="dxa"/>
            <w:gridSpan w:val="2"/>
          </w:tcPr>
          <w:p>
            <w:pPr>
              <w:tabs>
                <w:tab w:val="left" w:pos="945"/>
              </w:tabs>
              <w:spacing w:line="360" w:lineRule="auto"/>
              <w:ind w:right="70"/>
              <w:rPr>
                <w:rFonts w:hint="eastAsia" w:ascii="宋体" w:hAnsi="宋体" w:eastAsia="宋体" w:cs="宋体"/>
                <w:sz w:val="28"/>
                <w:szCs w:val="28"/>
              </w:rPr>
            </w:pPr>
            <w:r>
              <w:rPr>
                <w:rFonts w:hint="eastAsia" w:ascii="宋体" w:hAnsi="宋体" w:eastAsia="宋体" w:cs="宋体"/>
                <w:sz w:val="28"/>
                <w:szCs w:val="28"/>
              </w:rPr>
              <w:t xml:space="preserve">人民币：      元 /套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税率</w:t>
            </w:r>
          </w:p>
        </w:tc>
        <w:tc>
          <w:tcPr>
            <w:tcW w:w="1653" w:type="dxa"/>
          </w:tcPr>
          <w:p>
            <w:pPr>
              <w:spacing w:line="360" w:lineRule="auto"/>
              <w:ind w:right="70" w:firstLine="700" w:firstLineChars="250"/>
              <w:rPr>
                <w:rFonts w:hint="eastAsia" w:ascii="宋体" w:hAnsi="宋体" w:eastAsia="宋体" w:cs="宋体"/>
                <w:sz w:val="28"/>
                <w:szCs w:val="28"/>
              </w:rPr>
            </w:pPr>
            <w:r>
              <w:rPr>
                <w:rFonts w:hint="eastAsia" w:ascii="宋体" w:hAnsi="宋体" w:eastAsia="宋体" w:cs="宋体"/>
                <w:sz w:val="28"/>
                <w:szCs w:val="28"/>
              </w:rPr>
              <w:t>%</w:t>
            </w:r>
          </w:p>
        </w:tc>
        <w:tc>
          <w:tcPr>
            <w:tcW w:w="6026" w:type="dxa"/>
          </w:tcPr>
          <w:p>
            <w:pPr>
              <w:spacing w:line="360" w:lineRule="auto"/>
              <w:ind w:right="70"/>
              <w:rPr>
                <w:rFonts w:hint="eastAsia" w:ascii="宋体" w:hAnsi="宋体" w:eastAsia="宋体" w:cs="宋体"/>
                <w:sz w:val="28"/>
                <w:szCs w:val="28"/>
              </w:rPr>
            </w:pPr>
            <w:r>
              <w:rPr>
                <w:rFonts w:hint="eastAsia" w:ascii="宋体" w:hAnsi="宋体" w:eastAsia="宋体" w:cs="宋体"/>
                <w:color w:val="000000"/>
                <w:szCs w:val="21"/>
                <w:shd w:val="clear" w:color="auto" w:fill="FFFFFF"/>
              </w:rPr>
              <w:t>发票的种类：</w:t>
            </w:r>
            <w:r>
              <w:rPr>
                <w:rFonts w:hint="eastAsia" w:ascii="宋体" w:hAnsi="宋体" w:eastAsia="宋体" w:cs="宋体"/>
              </w:rPr>
              <w:fldChar w:fldCharType="begin"/>
            </w:r>
            <w:r>
              <w:rPr>
                <w:rFonts w:hint="eastAsia" w:ascii="宋体" w:hAnsi="宋体" w:eastAsia="宋体" w:cs="宋体"/>
              </w:rPr>
              <w:instrText xml:space="preserve"> HYPERLINK "http://video.kuaiji.com/album/5090.html?utm_source=neilian" \t "_blank" </w:instrText>
            </w:r>
            <w:r>
              <w:rPr>
                <w:rFonts w:hint="eastAsia" w:ascii="宋体" w:hAnsi="宋体" w:eastAsia="宋体" w:cs="宋体"/>
              </w:rPr>
              <w:fldChar w:fldCharType="separate"/>
            </w:r>
            <w:r>
              <w:rPr>
                <w:rFonts w:hint="eastAsia" w:ascii="宋体" w:hAnsi="宋体" w:eastAsia="宋体" w:cs="宋体"/>
                <w:color w:val="000000"/>
              </w:rPr>
              <w:t>增值税</w:t>
            </w:r>
            <w:r>
              <w:rPr>
                <w:rFonts w:hint="eastAsia" w:ascii="宋体" w:hAnsi="宋体" w:eastAsia="宋体" w:cs="宋体"/>
                <w:color w:val="000000"/>
              </w:rPr>
              <w:fldChar w:fldCharType="end"/>
            </w:r>
            <w:r>
              <w:rPr>
                <w:rFonts w:hint="eastAsia" w:ascii="宋体" w:hAnsi="宋体" w:eastAsia="宋体" w:cs="宋体"/>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服务内容</w:t>
            </w:r>
          </w:p>
        </w:tc>
        <w:tc>
          <w:tcPr>
            <w:tcW w:w="7679" w:type="dxa"/>
            <w:gridSpan w:val="2"/>
          </w:tcPr>
          <w:p>
            <w:pPr>
              <w:spacing w:line="360" w:lineRule="auto"/>
              <w:ind w:right="70"/>
              <w:rPr>
                <w:rFonts w:hint="eastAsia" w:ascii="宋体" w:hAnsi="宋体" w:eastAsia="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283" w:type="dxa"/>
          </w:tcPr>
          <w:p>
            <w:pPr>
              <w:spacing w:line="360" w:lineRule="auto"/>
              <w:ind w:right="70"/>
              <w:rPr>
                <w:rFonts w:hint="eastAsia" w:ascii="宋体" w:hAnsi="宋体" w:eastAsia="宋体" w:cs="宋体"/>
                <w:sz w:val="28"/>
                <w:szCs w:val="28"/>
              </w:rPr>
            </w:pPr>
            <w:r>
              <w:rPr>
                <w:rFonts w:hint="eastAsia" w:ascii="宋体" w:hAnsi="宋体" w:eastAsia="宋体" w:cs="宋体"/>
                <w:sz w:val="28"/>
                <w:szCs w:val="28"/>
              </w:rPr>
              <w:t>备注</w:t>
            </w:r>
          </w:p>
        </w:tc>
        <w:tc>
          <w:tcPr>
            <w:tcW w:w="7679" w:type="dxa"/>
            <w:gridSpan w:val="2"/>
          </w:tcPr>
          <w:p>
            <w:pPr>
              <w:spacing w:line="360" w:lineRule="auto"/>
              <w:ind w:right="70"/>
              <w:rPr>
                <w:rFonts w:hint="eastAsia" w:ascii="宋体" w:hAnsi="宋体" w:eastAsia="宋体" w:cs="宋体"/>
                <w:sz w:val="28"/>
                <w:szCs w:val="28"/>
                <w:lang w:val="en-US" w:eastAsia="zh-CN"/>
              </w:rPr>
            </w:pPr>
          </w:p>
        </w:tc>
      </w:tr>
    </w:tbl>
    <w:p>
      <w:pPr>
        <w:jc w:val="left"/>
        <w:rPr>
          <w:rFonts w:hint="eastAsia" w:ascii="宋体" w:hAnsi="宋体" w:eastAsia="宋体" w:cs="宋体"/>
          <w:sz w:val="28"/>
          <w:szCs w:val="28"/>
          <w:lang w:eastAsia="zh-CN"/>
        </w:rPr>
      </w:pPr>
    </w:p>
    <w:p>
      <w:pPr>
        <w:jc w:val="left"/>
        <w:rPr>
          <w:rFonts w:hint="eastAsia" w:ascii="宋体" w:hAnsi="宋体" w:eastAsia="宋体" w:cs="宋体"/>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DD09"/>
    <w:multiLevelType w:val="singleLevel"/>
    <w:tmpl w:val="992CDD09"/>
    <w:lvl w:ilvl="0" w:tentative="0">
      <w:start w:val="1"/>
      <w:numFmt w:val="decimal"/>
      <w:suff w:val="nothing"/>
      <w:lvlText w:val="%1、"/>
      <w:lvlJc w:val="left"/>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3B40"/>
    <w:rsid w:val="000140A9"/>
    <w:rsid w:val="0002639C"/>
    <w:rsid w:val="00027D1A"/>
    <w:rsid w:val="000362C2"/>
    <w:rsid w:val="00036BE2"/>
    <w:rsid w:val="00094C94"/>
    <w:rsid w:val="000958C3"/>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327"/>
    <w:rsid w:val="003C74F7"/>
    <w:rsid w:val="003F1820"/>
    <w:rsid w:val="0040471F"/>
    <w:rsid w:val="00416D33"/>
    <w:rsid w:val="00425696"/>
    <w:rsid w:val="00434F86"/>
    <w:rsid w:val="00447816"/>
    <w:rsid w:val="00453A65"/>
    <w:rsid w:val="00483C2E"/>
    <w:rsid w:val="0048716E"/>
    <w:rsid w:val="00487F6A"/>
    <w:rsid w:val="004B3D75"/>
    <w:rsid w:val="004C1FC6"/>
    <w:rsid w:val="00537979"/>
    <w:rsid w:val="00543389"/>
    <w:rsid w:val="00544194"/>
    <w:rsid w:val="005963B2"/>
    <w:rsid w:val="005A62C6"/>
    <w:rsid w:val="005B7CEB"/>
    <w:rsid w:val="005C5AD3"/>
    <w:rsid w:val="005E2EF6"/>
    <w:rsid w:val="005E5EF8"/>
    <w:rsid w:val="005E6B4B"/>
    <w:rsid w:val="006029C2"/>
    <w:rsid w:val="00664FB6"/>
    <w:rsid w:val="006A6308"/>
    <w:rsid w:val="006D0EF5"/>
    <w:rsid w:val="006E3DC8"/>
    <w:rsid w:val="006F00C4"/>
    <w:rsid w:val="00705975"/>
    <w:rsid w:val="007106C3"/>
    <w:rsid w:val="00723978"/>
    <w:rsid w:val="00746246"/>
    <w:rsid w:val="0076721C"/>
    <w:rsid w:val="007831CF"/>
    <w:rsid w:val="0079116F"/>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920A1A"/>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5218A"/>
    <w:rsid w:val="00D607A6"/>
    <w:rsid w:val="00D66370"/>
    <w:rsid w:val="00D813B1"/>
    <w:rsid w:val="00D84FD9"/>
    <w:rsid w:val="00DC2926"/>
    <w:rsid w:val="00E04878"/>
    <w:rsid w:val="00E055A2"/>
    <w:rsid w:val="00E108FE"/>
    <w:rsid w:val="00E15EAC"/>
    <w:rsid w:val="00E1660C"/>
    <w:rsid w:val="00E442C0"/>
    <w:rsid w:val="00E602BD"/>
    <w:rsid w:val="00E82001"/>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74445"/>
    <w:rsid w:val="00F92293"/>
    <w:rsid w:val="00F9392B"/>
    <w:rsid w:val="00F94F76"/>
    <w:rsid w:val="00FD03BA"/>
    <w:rsid w:val="00FE698A"/>
    <w:rsid w:val="00FF037C"/>
    <w:rsid w:val="0221279F"/>
    <w:rsid w:val="052F7BE9"/>
    <w:rsid w:val="05586DCB"/>
    <w:rsid w:val="07E354E8"/>
    <w:rsid w:val="098B184A"/>
    <w:rsid w:val="0A4E7CAE"/>
    <w:rsid w:val="0DB77E27"/>
    <w:rsid w:val="0E0352DB"/>
    <w:rsid w:val="10407BE0"/>
    <w:rsid w:val="107E1436"/>
    <w:rsid w:val="107F16C6"/>
    <w:rsid w:val="130F01FD"/>
    <w:rsid w:val="14D70820"/>
    <w:rsid w:val="161F67E9"/>
    <w:rsid w:val="17C858BC"/>
    <w:rsid w:val="18AB3EEC"/>
    <w:rsid w:val="199D333E"/>
    <w:rsid w:val="1C7F3202"/>
    <w:rsid w:val="1C833034"/>
    <w:rsid w:val="1E0848A5"/>
    <w:rsid w:val="1E3F18D8"/>
    <w:rsid w:val="1F456344"/>
    <w:rsid w:val="219A24C7"/>
    <w:rsid w:val="221548E5"/>
    <w:rsid w:val="233D6EE4"/>
    <w:rsid w:val="23557DEB"/>
    <w:rsid w:val="24231D8E"/>
    <w:rsid w:val="24BA06DC"/>
    <w:rsid w:val="25915A0E"/>
    <w:rsid w:val="261A4D4C"/>
    <w:rsid w:val="27C33CA0"/>
    <w:rsid w:val="28B81C9F"/>
    <w:rsid w:val="2A6A5A19"/>
    <w:rsid w:val="2B5108D7"/>
    <w:rsid w:val="2B7C2FDF"/>
    <w:rsid w:val="2BE66046"/>
    <w:rsid w:val="31B30842"/>
    <w:rsid w:val="3202624E"/>
    <w:rsid w:val="34213D19"/>
    <w:rsid w:val="34377F50"/>
    <w:rsid w:val="3CBE5E4E"/>
    <w:rsid w:val="3E25152A"/>
    <w:rsid w:val="3F1D42C8"/>
    <w:rsid w:val="3FFA719D"/>
    <w:rsid w:val="406C535E"/>
    <w:rsid w:val="45011451"/>
    <w:rsid w:val="45937126"/>
    <w:rsid w:val="479148C4"/>
    <w:rsid w:val="49586F36"/>
    <w:rsid w:val="49D7054F"/>
    <w:rsid w:val="4AC23C30"/>
    <w:rsid w:val="4BA1425C"/>
    <w:rsid w:val="4C4B45EA"/>
    <w:rsid w:val="4CA95EBA"/>
    <w:rsid w:val="4D7C282A"/>
    <w:rsid w:val="4DFC6236"/>
    <w:rsid w:val="51AD6F01"/>
    <w:rsid w:val="51B9791B"/>
    <w:rsid w:val="52D954E2"/>
    <w:rsid w:val="538B5D6C"/>
    <w:rsid w:val="546759DA"/>
    <w:rsid w:val="547C4E2A"/>
    <w:rsid w:val="54C67B58"/>
    <w:rsid w:val="59336400"/>
    <w:rsid w:val="5D054434"/>
    <w:rsid w:val="5EA87FAD"/>
    <w:rsid w:val="636546D8"/>
    <w:rsid w:val="63DA6F64"/>
    <w:rsid w:val="64AB558A"/>
    <w:rsid w:val="6C021D82"/>
    <w:rsid w:val="6DC2661B"/>
    <w:rsid w:val="6F253CD4"/>
    <w:rsid w:val="70716758"/>
    <w:rsid w:val="712C5A62"/>
    <w:rsid w:val="7452317D"/>
    <w:rsid w:val="753D7DC7"/>
    <w:rsid w:val="75936E93"/>
    <w:rsid w:val="760A5128"/>
    <w:rsid w:val="781427C2"/>
    <w:rsid w:val="7CE20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3E51-E16E-431B-A83A-827DE8F90F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2217</Words>
  <Characters>2561</Characters>
  <Lines>12</Lines>
  <Paragraphs>3</Paragraphs>
  <TotalTime>5</TotalTime>
  <ScaleCrop>false</ScaleCrop>
  <LinksUpToDate>false</LinksUpToDate>
  <CharactersWithSpaces>2612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2018-05-11T02:43:00Z</cp:lastPrinted>
  <dcterms:modified xsi:type="dcterms:W3CDTF">2022-09-21T23:45:03Z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913A9C8BBBC84C8BA57006264DC8E1BD</vt:lpwstr>
  </property>
</Properties>
</file>