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rFonts w:hint="eastAsia" w:ascii="宋体" w:hAnsi="宋体" w:eastAsia="宋体" w:cs="宋体"/>
          <w:b/>
          <w:spacing w:val="10"/>
          <w:sz w:val="28"/>
          <w:szCs w:val="28"/>
        </w:rPr>
      </w:pPr>
    </w:p>
    <w:p>
      <w:pPr>
        <w:ind w:firstLine="462"/>
        <w:jc w:val="center"/>
        <w:rPr>
          <w:rFonts w:hint="eastAsia" w:ascii="宋体" w:hAnsi="宋体" w:eastAsia="宋体" w:cs="宋体"/>
          <w:b/>
          <w:spacing w:val="10"/>
          <w:sz w:val="28"/>
          <w:szCs w:val="28"/>
        </w:rPr>
      </w:pPr>
      <w:r>
        <w:rPr>
          <w:rFonts w:hint="eastAsia" w:ascii="宋体" w:hAnsi="宋体" w:eastAsia="宋体" w:cs="宋体"/>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rFonts w:hint="eastAsia" w:ascii="宋体" w:hAnsi="宋体" w:eastAsia="宋体" w:cs="宋体"/>
          <w:b/>
          <w:spacing w:val="10"/>
          <w:sz w:val="28"/>
          <w:szCs w:val="28"/>
        </w:rPr>
      </w:pPr>
    </w:p>
    <w:p>
      <w:pPr>
        <w:rPr>
          <w:rFonts w:hint="eastAsia" w:ascii="宋体" w:hAnsi="宋体" w:eastAsia="宋体" w:cs="宋体"/>
          <w:spacing w:val="10"/>
          <w:sz w:val="28"/>
          <w:szCs w:val="28"/>
        </w:rPr>
      </w:pPr>
      <w:r>
        <w:rPr>
          <w:rFonts w:hint="eastAsia" w:ascii="宋体" w:hAnsi="宋体" w:eastAsia="宋体" w:cs="宋体"/>
          <w:spacing w:val="10"/>
          <w:sz w:val="28"/>
          <w:szCs w:val="28"/>
        </w:rPr>
        <w:t xml:space="preserve">                   </w:t>
      </w:r>
    </w:p>
    <w:p>
      <w:pPr>
        <w:spacing w:line="360" w:lineRule="auto"/>
        <w:ind w:firstLine="1204" w:firstLineChars="400"/>
        <w:jc w:val="left"/>
        <w:rPr>
          <w:rFonts w:hint="eastAsia" w:ascii="宋体" w:hAnsi="宋体" w:eastAsia="宋体" w:cs="宋体"/>
          <w:b/>
          <w:bCs/>
          <w:spacing w:val="10"/>
          <w:sz w:val="30"/>
          <w:szCs w:val="30"/>
          <w:u w:val="single"/>
        </w:rPr>
      </w:pPr>
      <w:r>
        <w:rPr>
          <w:rFonts w:hint="eastAsia" w:ascii="宋体" w:hAnsi="宋体" w:eastAsia="宋体" w:cs="宋体"/>
          <w:b/>
          <w:bCs/>
          <w:spacing w:val="10"/>
          <w:sz w:val="28"/>
          <w:szCs w:val="28"/>
        </w:rPr>
        <w:t>项目名称：</w:t>
      </w:r>
      <w:r>
        <w:rPr>
          <w:rFonts w:hint="eastAsia" w:ascii="宋体" w:hAnsi="宋体" w:eastAsia="宋体" w:cs="宋体"/>
          <w:b/>
          <w:bCs/>
          <w:sz w:val="30"/>
          <w:szCs w:val="30"/>
          <w:u w:val="single"/>
        </w:rPr>
        <w:t>“</w:t>
      </w:r>
      <w:r>
        <w:rPr>
          <w:rFonts w:hint="eastAsia" w:ascii="宋体" w:hAnsi="宋体" w:eastAsia="宋体" w:cs="宋体"/>
          <w:b/>
          <w:bCs/>
          <w:sz w:val="30"/>
          <w:szCs w:val="30"/>
          <w:u w:val="single"/>
          <w:lang w:eastAsia="zh-CN"/>
        </w:rPr>
        <w:t>供应链</w:t>
      </w:r>
      <w:r>
        <w:rPr>
          <w:rFonts w:hint="eastAsia" w:ascii="宋体" w:hAnsi="宋体" w:eastAsia="宋体" w:cs="宋体"/>
          <w:b/>
          <w:bCs/>
          <w:sz w:val="30"/>
          <w:szCs w:val="30"/>
          <w:u w:val="single"/>
          <w:lang w:val="en-US"/>
        </w:rPr>
        <w:t>120</w:t>
      </w:r>
      <w:r>
        <w:rPr>
          <w:rFonts w:hint="eastAsia" w:ascii="宋体" w:hAnsi="宋体" w:eastAsia="宋体" w:cs="宋体"/>
          <w:b/>
          <w:bCs/>
          <w:sz w:val="30"/>
          <w:szCs w:val="30"/>
          <w:u w:val="single"/>
          <w:lang w:val="en-US" w:eastAsia="zh-CN"/>
        </w:rPr>
        <w:t>吨汽车衡</w:t>
      </w:r>
      <w:r>
        <w:rPr>
          <w:rFonts w:hint="eastAsia" w:ascii="宋体" w:hAnsi="宋体" w:eastAsia="宋体" w:cs="宋体"/>
          <w:b/>
          <w:bCs/>
          <w:sz w:val="30"/>
          <w:szCs w:val="30"/>
          <w:u w:val="single"/>
        </w:rPr>
        <w:t>改造”</w:t>
      </w:r>
      <w:r>
        <w:rPr>
          <w:rFonts w:hint="eastAsia" w:ascii="宋体" w:hAnsi="宋体" w:eastAsia="宋体" w:cs="宋体"/>
          <w:b/>
          <w:bCs/>
          <w:spacing w:val="10"/>
          <w:sz w:val="30"/>
          <w:szCs w:val="30"/>
          <w:u w:val="single"/>
        </w:rPr>
        <w:t xml:space="preserve"> </w:t>
      </w:r>
      <w:r>
        <w:rPr>
          <w:rFonts w:hint="eastAsia" w:ascii="宋体" w:hAnsi="宋体" w:eastAsia="宋体" w:cs="宋体"/>
          <w:b/>
          <w:bCs/>
          <w:spacing w:val="10"/>
          <w:sz w:val="30"/>
          <w:szCs w:val="30"/>
        </w:rPr>
        <w:t xml:space="preserve">  </w:t>
      </w:r>
    </w:p>
    <w:p>
      <w:pPr>
        <w:spacing w:line="360" w:lineRule="auto"/>
        <w:ind w:firstLine="1204" w:firstLineChars="400"/>
        <w:jc w:val="left"/>
        <w:rPr>
          <w:rFonts w:hint="eastAsia" w:ascii="宋体" w:hAnsi="宋体" w:eastAsia="宋体" w:cs="宋体"/>
          <w:b/>
          <w:bCs/>
          <w:spacing w:val="10"/>
          <w:sz w:val="28"/>
          <w:szCs w:val="28"/>
          <w:u w:val="single"/>
        </w:rPr>
      </w:pPr>
      <w:r>
        <w:rPr>
          <w:rFonts w:hint="eastAsia" w:ascii="宋体" w:hAnsi="宋体" w:eastAsia="宋体" w:cs="宋体"/>
          <w:b/>
          <w:bCs/>
          <w:spacing w:val="10"/>
          <w:sz w:val="28"/>
          <w:szCs w:val="28"/>
        </w:rPr>
        <w:t>招标单位：</w:t>
      </w:r>
      <w:r>
        <w:rPr>
          <w:rFonts w:hint="eastAsia" w:ascii="宋体" w:hAnsi="宋体" w:eastAsia="宋体" w:cs="宋体"/>
          <w:b/>
          <w:bCs/>
          <w:spacing w:val="10"/>
          <w:sz w:val="28"/>
          <w:szCs w:val="28"/>
          <w:u w:val="single"/>
        </w:rPr>
        <w:t>山东金宝电子有限公司</w:t>
      </w:r>
    </w:p>
    <w:p>
      <w:pPr>
        <w:spacing w:line="360" w:lineRule="auto"/>
        <w:ind w:firstLine="1200" w:firstLineChars="400"/>
        <w:jc w:val="left"/>
        <w:rPr>
          <w:rFonts w:hint="eastAsia" w:ascii="宋体" w:hAnsi="宋体" w:eastAsia="宋体" w:cs="宋体"/>
          <w:spacing w:val="10"/>
          <w:sz w:val="24"/>
          <w:u w:val="single"/>
        </w:rPr>
      </w:pPr>
      <w:r>
        <w:rPr>
          <w:rFonts w:hint="eastAsia" w:ascii="宋体" w:hAnsi="宋体" w:eastAsia="宋体" w:cs="宋体"/>
          <w:spacing w:val="10"/>
          <w:sz w:val="28"/>
          <w:szCs w:val="28"/>
        </w:rPr>
        <w:t xml:space="preserve">         </w:t>
      </w: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2700" w:firstLineChars="900"/>
        <w:jc w:val="left"/>
        <w:rPr>
          <w:rFonts w:hint="eastAsia" w:ascii="宋体" w:hAnsi="宋体" w:eastAsia="宋体" w:cs="宋体"/>
          <w:spacing w:val="10"/>
          <w:sz w:val="28"/>
          <w:szCs w:val="28"/>
        </w:rPr>
      </w:pPr>
    </w:p>
    <w:p>
      <w:pPr>
        <w:spacing w:line="360" w:lineRule="auto"/>
        <w:ind w:firstLine="3300" w:firstLineChars="1100"/>
        <w:jc w:val="left"/>
        <w:rPr>
          <w:rFonts w:hint="eastAsia" w:ascii="宋体" w:hAnsi="宋体" w:eastAsia="宋体" w:cs="宋体"/>
          <w:spacing w:val="10"/>
          <w:sz w:val="28"/>
          <w:szCs w:val="28"/>
        </w:rPr>
      </w:pPr>
      <w:r>
        <w:rPr>
          <w:rFonts w:hint="eastAsia" w:ascii="宋体" w:hAnsi="宋体" w:eastAsia="宋体" w:cs="宋体"/>
          <w:spacing w:val="10"/>
          <w:sz w:val="28"/>
          <w:szCs w:val="28"/>
        </w:rPr>
        <w:t>2022年</w:t>
      </w:r>
      <w:r>
        <w:rPr>
          <w:rFonts w:hint="eastAsia" w:ascii="宋体" w:hAnsi="宋体" w:eastAsia="宋体" w:cs="宋体"/>
          <w:spacing w:val="10"/>
          <w:sz w:val="28"/>
          <w:szCs w:val="28"/>
          <w:lang w:val="en-US"/>
        </w:rPr>
        <w:t>9</w:t>
      </w:r>
      <w:r>
        <w:rPr>
          <w:rFonts w:hint="eastAsia"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20 </w:t>
      </w:r>
      <w:r>
        <w:rPr>
          <w:rFonts w:hint="eastAsia" w:ascii="宋体" w:hAnsi="宋体" w:eastAsia="宋体" w:cs="宋体"/>
          <w:spacing w:val="10"/>
          <w:sz w:val="28"/>
          <w:szCs w:val="28"/>
        </w:rPr>
        <w:t xml:space="preserve">日          </w:t>
      </w:r>
    </w:p>
    <w:p>
      <w:pPr>
        <w:spacing w:line="360" w:lineRule="auto"/>
        <w:ind w:right="1071" w:firstLine="1680" w:firstLineChars="600"/>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sz w:val="28"/>
          <w:szCs w:val="28"/>
        </w:rPr>
        <w:t xml:space="preserve">                 </w:t>
      </w:r>
      <w:r>
        <w:rPr>
          <w:rFonts w:hint="eastAsia" w:ascii="宋体" w:hAnsi="宋体" w:eastAsia="宋体" w:cs="宋体"/>
          <w:b/>
          <w:bCs/>
          <w:sz w:val="28"/>
          <w:szCs w:val="28"/>
        </w:rPr>
        <w:t>招标文件</w:t>
      </w:r>
    </w:p>
    <w:p>
      <w:pPr>
        <w:spacing w:line="360" w:lineRule="auto"/>
        <w:ind w:right="70" w:firstLine="560" w:firstLineChars="200"/>
        <w:rPr>
          <w:rFonts w:hint="eastAsia" w:ascii="宋体" w:hAnsi="宋体" w:eastAsia="宋体" w:cs="宋体"/>
          <w:sz w:val="28"/>
          <w:szCs w:val="28"/>
        </w:rPr>
      </w:pP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山东金宝电子有限公司就</w:t>
      </w:r>
      <w:r>
        <w:rPr>
          <w:rFonts w:hint="eastAsia" w:ascii="宋体" w:hAnsi="宋体" w:eastAsia="宋体" w:cs="宋体"/>
          <w:b w:val="0"/>
          <w:bCs w:val="0"/>
          <w:sz w:val="28"/>
          <w:szCs w:val="28"/>
          <w:u w:val="single"/>
        </w:rPr>
        <w:t>“</w:t>
      </w:r>
      <w:r>
        <w:rPr>
          <w:rFonts w:hint="eastAsia" w:ascii="宋体" w:hAnsi="宋体" w:eastAsia="宋体" w:cs="宋体"/>
          <w:b w:val="0"/>
          <w:bCs w:val="0"/>
          <w:sz w:val="28"/>
          <w:szCs w:val="28"/>
          <w:u w:val="single"/>
          <w:lang w:eastAsia="zh-CN"/>
        </w:rPr>
        <w:t>供应链</w:t>
      </w:r>
      <w:r>
        <w:rPr>
          <w:rFonts w:hint="eastAsia" w:ascii="宋体" w:hAnsi="宋体" w:eastAsia="宋体" w:cs="宋体"/>
          <w:b w:val="0"/>
          <w:bCs w:val="0"/>
          <w:sz w:val="28"/>
          <w:szCs w:val="28"/>
          <w:u w:val="single"/>
          <w:lang w:val="en-US"/>
        </w:rPr>
        <w:t>120</w:t>
      </w:r>
      <w:r>
        <w:rPr>
          <w:rFonts w:hint="eastAsia" w:ascii="宋体" w:hAnsi="宋体" w:eastAsia="宋体" w:cs="宋体"/>
          <w:b w:val="0"/>
          <w:bCs w:val="0"/>
          <w:sz w:val="28"/>
          <w:szCs w:val="28"/>
          <w:u w:val="single"/>
          <w:lang w:val="en-US" w:eastAsia="zh-CN"/>
        </w:rPr>
        <w:t>吨汽车衡</w:t>
      </w:r>
      <w:r>
        <w:rPr>
          <w:rFonts w:hint="eastAsia" w:ascii="宋体" w:hAnsi="宋体" w:eastAsia="宋体" w:cs="宋体"/>
          <w:b w:val="0"/>
          <w:bCs w:val="0"/>
          <w:sz w:val="28"/>
          <w:szCs w:val="28"/>
          <w:u w:val="single"/>
        </w:rPr>
        <w:t>改造”</w:t>
      </w:r>
      <w:r>
        <w:rPr>
          <w:rFonts w:hint="eastAsia" w:ascii="宋体" w:hAnsi="宋体" w:eastAsia="宋体" w:cs="宋体"/>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left="720" w:leftChars="0" w:right="70" w:firstLineChars="0"/>
        <w:rPr>
          <w:rFonts w:hint="eastAsia" w:ascii="宋体" w:hAnsi="宋体" w:eastAsia="宋体" w:cs="宋体"/>
          <w:sz w:val="28"/>
          <w:szCs w:val="28"/>
        </w:rPr>
      </w:pPr>
      <w:r>
        <w:rPr>
          <w:rFonts w:hint="eastAsia" w:ascii="宋体" w:hAnsi="宋体" w:eastAsia="宋体" w:cs="宋体"/>
          <w:b/>
          <w:bCs/>
          <w:sz w:val="28"/>
          <w:szCs w:val="28"/>
        </w:rPr>
        <w:t>招标人：</w:t>
      </w:r>
      <w:r>
        <w:rPr>
          <w:rFonts w:hint="eastAsia" w:ascii="宋体" w:hAnsi="宋体" w:eastAsia="宋体" w:cs="宋体"/>
          <w:sz w:val="28"/>
          <w:szCs w:val="28"/>
        </w:rPr>
        <w:t>山东金宝电子有限公司</w:t>
      </w:r>
    </w:p>
    <w:p>
      <w:pPr>
        <w:numPr>
          <w:ilvl w:val="0"/>
          <w:numId w:val="2"/>
        </w:numPr>
        <w:tabs>
          <w:tab w:val="left" w:pos="611"/>
        </w:tabs>
        <w:spacing w:line="360" w:lineRule="auto"/>
        <w:ind w:left="-197" w:leftChars="-94" w:right="70" w:firstLine="200" w:firstLineChars="71"/>
        <w:rPr>
          <w:rFonts w:hint="eastAsia" w:ascii="宋体" w:hAnsi="宋体" w:eastAsia="宋体" w:cs="宋体"/>
          <w:b w:val="0"/>
          <w:bCs w:val="0"/>
          <w:sz w:val="28"/>
          <w:szCs w:val="28"/>
          <w:u w:val="single"/>
        </w:rPr>
      </w:pPr>
      <w:r>
        <w:rPr>
          <w:rFonts w:hint="eastAsia" w:ascii="宋体" w:hAnsi="宋体" w:eastAsia="宋体" w:cs="宋体"/>
          <w:b/>
          <w:bCs/>
          <w:sz w:val="28"/>
          <w:szCs w:val="28"/>
        </w:rPr>
        <w:t>项目名称：</w:t>
      </w:r>
      <w:r>
        <w:rPr>
          <w:rFonts w:hint="eastAsia" w:ascii="宋体" w:hAnsi="宋体" w:eastAsia="宋体" w:cs="宋体"/>
          <w:b w:val="0"/>
          <w:bCs w:val="0"/>
          <w:sz w:val="28"/>
          <w:szCs w:val="28"/>
          <w:u w:val="single"/>
        </w:rPr>
        <w:t>“</w:t>
      </w:r>
      <w:r>
        <w:rPr>
          <w:rFonts w:hint="eastAsia" w:ascii="宋体" w:hAnsi="宋体" w:eastAsia="宋体" w:cs="宋体"/>
          <w:b w:val="0"/>
          <w:bCs w:val="0"/>
          <w:sz w:val="28"/>
          <w:szCs w:val="28"/>
          <w:u w:val="single"/>
          <w:lang w:eastAsia="zh-CN"/>
        </w:rPr>
        <w:t>供应链</w:t>
      </w:r>
      <w:r>
        <w:rPr>
          <w:rFonts w:hint="eastAsia" w:ascii="宋体" w:hAnsi="宋体" w:eastAsia="宋体" w:cs="宋体"/>
          <w:b w:val="0"/>
          <w:bCs w:val="0"/>
          <w:sz w:val="28"/>
          <w:szCs w:val="28"/>
          <w:u w:val="single"/>
          <w:lang w:val="en-US"/>
        </w:rPr>
        <w:t>120</w:t>
      </w:r>
      <w:r>
        <w:rPr>
          <w:rFonts w:hint="eastAsia" w:ascii="宋体" w:hAnsi="宋体" w:eastAsia="宋体" w:cs="宋体"/>
          <w:b w:val="0"/>
          <w:bCs w:val="0"/>
          <w:sz w:val="28"/>
          <w:szCs w:val="28"/>
          <w:u w:val="single"/>
          <w:lang w:val="en-US" w:eastAsia="zh-CN"/>
        </w:rPr>
        <w:t>吨汽车衡</w:t>
      </w:r>
      <w:r>
        <w:rPr>
          <w:rFonts w:hint="eastAsia" w:ascii="宋体" w:hAnsi="宋体" w:eastAsia="宋体" w:cs="宋体"/>
          <w:b w:val="0"/>
          <w:bCs w:val="0"/>
          <w:sz w:val="28"/>
          <w:szCs w:val="28"/>
          <w:u w:val="single"/>
        </w:rPr>
        <w:t>改造”</w:t>
      </w:r>
    </w:p>
    <w:p>
      <w:pPr>
        <w:numPr>
          <w:ilvl w:val="0"/>
          <w:numId w:val="0"/>
        </w:numPr>
        <w:spacing w:line="360" w:lineRule="auto"/>
        <w:ind w:right="70" w:rightChars="0"/>
        <w:rPr>
          <w:rFonts w:hint="eastAsia" w:ascii="宋体" w:hAnsi="宋体" w:eastAsia="宋体" w:cs="宋体"/>
          <w:b/>
          <w:color w:val="auto"/>
          <w:sz w:val="28"/>
          <w:szCs w:val="28"/>
        </w:rPr>
      </w:pPr>
      <w:r>
        <w:rPr>
          <w:rFonts w:hint="eastAsia" w:ascii="宋体" w:hAnsi="宋体" w:eastAsia="宋体" w:cs="宋体"/>
          <w:b/>
          <w:color w:val="auto"/>
          <w:sz w:val="28"/>
          <w:szCs w:val="28"/>
        </w:rPr>
        <w:t>三、投标时间：</w:t>
      </w:r>
    </w:p>
    <w:p>
      <w:pPr>
        <w:spacing w:line="360" w:lineRule="auto"/>
        <w:ind w:firstLine="562" w:firstLineChars="20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技术投标时间：2022.</w:t>
      </w:r>
      <w:r>
        <w:rPr>
          <w:rFonts w:hint="eastAsia" w:ascii="宋体" w:hAnsi="宋体" w:eastAsia="宋体" w:cs="宋体"/>
          <w:b/>
          <w:color w:val="auto"/>
          <w:sz w:val="28"/>
          <w:szCs w:val="28"/>
          <w:lang w:val="en-US" w:eastAsia="zh-CN"/>
        </w:rPr>
        <w:t>9.20-9.25</w:t>
      </w:r>
    </w:p>
    <w:p>
      <w:pPr>
        <w:spacing w:line="360" w:lineRule="auto"/>
        <w:ind w:firstLine="562" w:firstLineChars="200"/>
        <w:rPr>
          <w:rFonts w:hint="eastAsia" w:ascii="宋体" w:hAnsi="宋体" w:eastAsia="宋体" w:cs="宋体"/>
          <w:bCs/>
          <w:color w:val="auto"/>
          <w:sz w:val="28"/>
          <w:szCs w:val="28"/>
          <w:lang w:val="en-US" w:eastAsia="zh-CN"/>
        </w:rPr>
      </w:pPr>
      <w:r>
        <w:rPr>
          <w:rFonts w:hint="eastAsia" w:ascii="宋体" w:hAnsi="宋体" w:eastAsia="宋体" w:cs="宋体"/>
          <w:b/>
          <w:color w:val="auto"/>
          <w:sz w:val="28"/>
          <w:szCs w:val="28"/>
        </w:rPr>
        <w:t>商务投标时间：2022.</w:t>
      </w:r>
      <w:r>
        <w:rPr>
          <w:rFonts w:hint="eastAsia" w:ascii="宋体" w:hAnsi="宋体" w:eastAsia="宋体" w:cs="宋体"/>
          <w:b/>
          <w:color w:val="auto"/>
          <w:sz w:val="28"/>
          <w:szCs w:val="28"/>
          <w:lang w:val="en-US" w:eastAsia="zh-CN"/>
        </w:rPr>
        <w:t>9.26-9.27</w:t>
      </w:r>
    </w:p>
    <w:p>
      <w:pPr>
        <w:spacing w:line="360" w:lineRule="auto"/>
        <w:ind w:right="70"/>
        <w:rPr>
          <w:rFonts w:hint="eastAsia" w:ascii="宋体" w:hAnsi="宋体" w:eastAsia="宋体" w:cs="宋体"/>
          <w:sz w:val="28"/>
          <w:szCs w:val="28"/>
          <w:lang w:eastAsia="zh-CN"/>
        </w:rPr>
      </w:pPr>
      <w:r>
        <w:rPr>
          <w:rFonts w:hint="eastAsia" w:ascii="宋体" w:hAnsi="宋体" w:eastAsia="宋体" w:cs="宋体"/>
          <w:b/>
          <w:bCs/>
          <w:sz w:val="28"/>
          <w:szCs w:val="28"/>
        </w:rPr>
        <w:t>四、技术联系人：</w:t>
      </w:r>
      <w:r>
        <w:rPr>
          <w:rFonts w:hint="eastAsia" w:ascii="宋体" w:hAnsi="宋体" w:eastAsia="宋体" w:cs="宋体"/>
          <w:b/>
          <w:bCs/>
          <w:sz w:val="28"/>
          <w:szCs w:val="28"/>
          <w:lang w:eastAsia="zh-CN"/>
        </w:rPr>
        <w:t>赵金波</w:t>
      </w:r>
    </w:p>
    <w:p>
      <w:pPr>
        <w:spacing w:line="360" w:lineRule="auto"/>
        <w:ind w:right="70"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联系方式：</w:t>
      </w:r>
      <w:r>
        <w:rPr>
          <w:rFonts w:hint="eastAsia" w:ascii="宋体" w:hAnsi="宋体" w:eastAsia="宋体" w:cs="宋体"/>
          <w:b/>
          <w:bCs/>
          <w:sz w:val="28"/>
          <w:szCs w:val="28"/>
          <w:lang w:val="en-US" w:eastAsia="zh-CN"/>
        </w:rPr>
        <w:t>13153532152</w:t>
      </w:r>
    </w:p>
    <w:p>
      <w:pPr>
        <w:spacing w:line="620" w:lineRule="exact"/>
        <w:ind w:right="70"/>
        <w:rPr>
          <w:rFonts w:hint="eastAsia" w:ascii="宋体" w:hAnsi="宋体" w:eastAsia="宋体" w:cs="宋体"/>
          <w:b/>
          <w:sz w:val="28"/>
          <w:szCs w:val="28"/>
          <w:lang w:val="en-US" w:eastAsia="zh-CN"/>
        </w:rPr>
      </w:pPr>
      <w:r>
        <w:rPr>
          <w:rFonts w:hint="eastAsia" w:ascii="宋体" w:hAnsi="宋体" w:eastAsia="宋体" w:cs="宋体"/>
          <w:b/>
          <w:bCs/>
          <w:sz w:val="28"/>
          <w:szCs w:val="28"/>
        </w:rPr>
        <w:t>五、</w:t>
      </w:r>
      <w:r>
        <w:rPr>
          <w:rFonts w:hint="eastAsia" w:ascii="宋体" w:hAnsi="宋体" w:eastAsia="宋体" w:cs="宋体"/>
          <w:b/>
          <w:sz w:val="28"/>
          <w:szCs w:val="28"/>
        </w:rPr>
        <w:t>商务联系人：</w:t>
      </w:r>
      <w:r>
        <w:rPr>
          <w:rFonts w:hint="eastAsia" w:ascii="宋体" w:hAnsi="宋体" w:eastAsia="宋体" w:cs="宋体"/>
          <w:b/>
          <w:sz w:val="28"/>
          <w:szCs w:val="28"/>
          <w:lang w:eastAsia="zh-CN"/>
        </w:rPr>
        <w:t>徐海峰</w:t>
      </w:r>
    </w:p>
    <w:p>
      <w:pPr>
        <w:spacing w:line="620" w:lineRule="exact"/>
        <w:ind w:right="70" w:firstLine="562" w:firstLineChars="200"/>
        <w:rPr>
          <w:rFonts w:hint="eastAsia" w:ascii="宋体" w:hAnsi="宋体" w:eastAsia="宋体" w:cs="宋体"/>
          <w:b/>
          <w:color w:val="FF0000"/>
          <w:sz w:val="28"/>
          <w:szCs w:val="28"/>
          <w:lang w:val="en-US" w:eastAsia="zh-CN"/>
        </w:rPr>
      </w:pPr>
      <w:r>
        <w:rPr>
          <w:rFonts w:hint="eastAsia" w:ascii="宋体" w:hAnsi="宋体" w:eastAsia="宋体" w:cs="宋体"/>
          <w:b/>
          <w:color w:val="auto"/>
          <w:sz w:val="28"/>
          <w:szCs w:val="28"/>
        </w:rPr>
        <w:t>联系电话：</w:t>
      </w:r>
      <w:r>
        <w:rPr>
          <w:rFonts w:hint="eastAsia" w:ascii="宋体" w:hAnsi="宋体" w:eastAsia="宋体" w:cs="宋体"/>
          <w:b/>
          <w:color w:val="auto"/>
          <w:sz w:val="28"/>
          <w:szCs w:val="28"/>
          <w:lang w:val="en-US" w:eastAsia="zh-CN"/>
        </w:rPr>
        <w:t>15336385008</w:t>
      </w:r>
    </w:p>
    <w:p>
      <w:pPr>
        <w:spacing w:line="620" w:lineRule="exact"/>
        <w:ind w:right="70"/>
        <w:rPr>
          <w:rFonts w:hint="eastAsia" w:ascii="宋体" w:hAnsi="宋体" w:eastAsia="宋体" w:cs="宋体"/>
          <w:sz w:val="28"/>
          <w:szCs w:val="28"/>
          <w:lang w:val="en-US" w:eastAsia="zh-CN"/>
        </w:rPr>
      </w:pPr>
      <w:r>
        <w:rPr>
          <w:rFonts w:hint="eastAsia" w:ascii="宋体" w:hAnsi="宋体" w:eastAsia="宋体" w:cs="宋体"/>
          <w:b/>
          <w:bCs/>
          <w:sz w:val="28"/>
          <w:szCs w:val="28"/>
        </w:rPr>
        <w:t>六、投标地点：</w:t>
      </w:r>
      <w:r>
        <w:rPr>
          <w:rFonts w:hint="eastAsia" w:ascii="宋体" w:hAnsi="宋体" w:eastAsia="宋体" w:cs="宋体"/>
          <w:sz w:val="28"/>
          <w:szCs w:val="28"/>
        </w:rPr>
        <w:t>山东省招远市</w:t>
      </w:r>
      <w:r>
        <w:rPr>
          <w:rFonts w:hint="eastAsia" w:ascii="宋体" w:hAnsi="宋体" w:eastAsia="宋体" w:cs="宋体"/>
          <w:sz w:val="28"/>
          <w:szCs w:val="28"/>
          <w:lang w:val="en-US" w:eastAsia="zh-CN"/>
        </w:rPr>
        <w:t>国大路268</w:t>
      </w:r>
      <w:r>
        <w:rPr>
          <w:rFonts w:hint="eastAsia" w:ascii="宋体" w:hAnsi="宋体" w:eastAsia="宋体" w:cs="宋体"/>
          <w:sz w:val="28"/>
          <w:szCs w:val="28"/>
        </w:rPr>
        <w:t>号</w:t>
      </w:r>
      <w:r>
        <w:rPr>
          <w:rFonts w:hint="eastAsia" w:ascii="宋体" w:hAnsi="宋体" w:eastAsia="宋体" w:cs="宋体"/>
          <w:sz w:val="28"/>
          <w:szCs w:val="28"/>
          <w:lang w:val="en-US" w:eastAsia="zh-CN"/>
        </w:rPr>
        <w:t>106室</w:t>
      </w:r>
    </w:p>
    <w:p>
      <w:pPr>
        <w:spacing w:line="620" w:lineRule="exact"/>
        <w:ind w:right="70"/>
        <w:rPr>
          <w:rFonts w:hint="eastAsia" w:ascii="宋体" w:hAnsi="宋体" w:eastAsia="宋体" w:cs="宋体"/>
          <w:sz w:val="28"/>
          <w:szCs w:val="28"/>
          <w:lang w:val="en-US" w:eastAsia="zh-CN"/>
        </w:rPr>
      </w:pPr>
      <w:bookmarkStart w:id="0" w:name="_GoBack"/>
      <w:bookmarkEnd w:id="0"/>
      <w:r>
        <w:rPr>
          <w:rFonts w:hint="eastAsia" w:ascii="宋体" w:hAnsi="宋体" w:eastAsia="宋体" w:cs="宋体"/>
          <w:b/>
          <w:bCs/>
          <w:sz w:val="28"/>
          <w:szCs w:val="28"/>
        </w:rPr>
        <w:t>七、投标保证金</w:t>
      </w:r>
      <w:r>
        <w:rPr>
          <w:rFonts w:hint="eastAsia" w:ascii="宋体" w:hAnsi="宋体" w:eastAsia="宋体" w:cs="宋体"/>
          <w:sz w:val="28"/>
          <w:szCs w:val="28"/>
        </w:rPr>
        <w:t>：</w:t>
      </w:r>
      <w:r>
        <w:rPr>
          <w:rFonts w:hint="eastAsia" w:ascii="宋体" w:hAnsi="宋体" w:eastAsia="宋体" w:cs="宋体"/>
          <w:sz w:val="28"/>
          <w:szCs w:val="28"/>
          <w:lang w:val="en-US" w:eastAsia="zh-CN"/>
        </w:rPr>
        <w:t>2000</w:t>
      </w:r>
      <w:r>
        <w:rPr>
          <w:rFonts w:hint="eastAsia" w:ascii="宋体" w:hAnsi="宋体" w:eastAsia="宋体" w:cs="宋体"/>
          <w:sz w:val="28"/>
          <w:szCs w:val="28"/>
        </w:rPr>
        <w:t>元</w:t>
      </w:r>
    </w:p>
    <w:p>
      <w:pPr>
        <w:spacing w:line="620" w:lineRule="exact"/>
        <w:ind w:right="70" w:firstLine="840" w:firstLineChars="300"/>
        <w:rPr>
          <w:rFonts w:hint="eastAsia" w:ascii="宋体" w:hAnsi="宋体" w:eastAsia="宋体" w:cs="宋体"/>
          <w:sz w:val="28"/>
          <w:szCs w:val="28"/>
        </w:rPr>
      </w:pPr>
      <w:r>
        <w:rPr>
          <w:rFonts w:hint="eastAsia" w:ascii="宋体" w:hAnsi="宋体" w:eastAsia="宋体" w:cs="宋体"/>
          <w:sz w:val="28"/>
          <w:szCs w:val="28"/>
        </w:rPr>
        <w:t>请于202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u w:val="none"/>
        </w:rPr>
        <w:t xml:space="preserve"> </w:t>
      </w:r>
      <w:r>
        <w:rPr>
          <w:rFonts w:hint="eastAsia" w:ascii="宋体" w:hAnsi="宋体" w:eastAsia="宋体" w:cs="宋体"/>
          <w:sz w:val="28"/>
          <w:szCs w:val="28"/>
          <w:u w:val="none"/>
          <w:lang w:val="en-US" w:eastAsia="zh-CN"/>
        </w:rPr>
        <w:t>9</w:t>
      </w:r>
      <w:r>
        <w:rPr>
          <w:rFonts w:hint="eastAsia" w:ascii="宋体" w:hAnsi="宋体" w:eastAsia="宋体" w:cs="宋体"/>
          <w:sz w:val="28"/>
          <w:szCs w:val="28"/>
          <w:u w:val="none"/>
        </w:rPr>
        <w:t xml:space="preserve">月 </w:t>
      </w:r>
      <w:r>
        <w:rPr>
          <w:rFonts w:hint="eastAsia" w:ascii="宋体" w:hAnsi="宋体" w:eastAsia="宋体" w:cs="宋体"/>
          <w:sz w:val="28"/>
          <w:szCs w:val="28"/>
          <w:u w:val="none"/>
          <w:lang w:val="en-US" w:eastAsia="zh-CN"/>
        </w:rPr>
        <w:t>28</w:t>
      </w:r>
      <w:r>
        <w:rPr>
          <w:rFonts w:hint="eastAsia" w:ascii="宋体" w:hAnsi="宋体" w:eastAsia="宋体" w:cs="宋体"/>
          <w:sz w:val="28"/>
          <w:szCs w:val="28"/>
          <w:u w:val="none"/>
        </w:rPr>
        <w:t>日前</w:t>
      </w:r>
      <w:r>
        <w:rPr>
          <w:rFonts w:hint="eastAsia" w:ascii="宋体" w:hAnsi="宋体" w:eastAsia="宋体" w:cs="宋体"/>
          <w:sz w:val="28"/>
          <w:szCs w:val="28"/>
        </w:rPr>
        <w:t>公户汇款，底单发给商务联系人。</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b w:val="0"/>
          <w:bCs/>
          <w:sz w:val="28"/>
          <w:szCs w:val="28"/>
        </w:rPr>
        <w:t>名称：山东金</w:t>
      </w:r>
      <w:r>
        <w:rPr>
          <w:rFonts w:hint="eastAsia" w:ascii="宋体" w:hAnsi="宋体" w:eastAsia="宋体" w:cs="宋体"/>
          <w:sz w:val="28"/>
          <w:szCs w:val="28"/>
        </w:rPr>
        <w:t>宝电子股份有限公司</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rPr>
        <w:t>账号：</w:t>
      </w:r>
      <w:r>
        <w:rPr>
          <w:rFonts w:hint="eastAsia" w:ascii="宋体" w:hAnsi="宋体" w:eastAsia="宋体" w:cs="宋体"/>
          <w:bCs/>
          <w:color w:val="000000"/>
          <w:sz w:val="28"/>
          <w:szCs w:val="28"/>
        </w:rPr>
        <w:t xml:space="preserve">5000 6473 3510 017 </w:t>
      </w:r>
    </w:p>
    <w:p>
      <w:pPr>
        <w:widowControl/>
        <w:spacing w:line="360" w:lineRule="auto"/>
        <w:ind w:firstLine="560" w:firstLineChars="200"/>
        <w:jc w:val="left"/>
        <w:rPr>
          <w:rFonts w:hint="eastAsia" w:ascii="宋体" w:hAnsi="宋体" w:eastAsia="宋体" w:cs="宋体"/>
          <w:b w:val="0"/>
          <w:bCs/>
          <w:color w:val="000000"/>
          <w:sz w:val="28"/>
          <w:szCs w:val="28"/>
        </w:rPr>
      </w:pPr>
      <w:r>
        <w:rPr>
          <w:rFonts w:hint="eastAsia" w:ascii="宋体" w:hAnsi="宋体" w:eastAsia="宋体" w:cs="宋体"/>
          <w:b w:val="0"/>
          <w:bCs/>
          <w:sz w:val="28"/>
          <w:szCs w:val="28"/>
        </w:rPr>
        <w:t>开户行：</w:t>
      </w:r>
      <w:r>
        <w:rPr>
          <w:rFonts w:hint="eastAsia" w:ascii="宋体" w:hAnsi="宋体" w:eastAsia="宋体" w:cs="宋体"/>
          <w:b w:val="0"/>
          <w:bCs/>
          <w:color w:val="000000"/>
          <w:sz w:val="28"/>
          <w:szCs w:val="28"/>
        </w:rPr>
        <w:t>恒丰银行招远支行</w:t>
      </w:r>
    </w:p>
    <w:p>
      <w:pPr>
        <w:spacing w:line="360" w:lineRule="auto"/>
        <w:ind w:left="239" w:leftChars="114" w:right="70" w:firstLine="280" w:firstLineChars="1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投标保证金，在竞标结束后，无息返还。中标方投标保证金，在签订合同后，无息返还；中标方放弃中标权利，投标保证金将不予以返还。未缴纳投标保证金</w:t>
      </w:r>
      <w:r>
        <w:rPr>
          <w:rFonts w:hint="eastAsia" w:ascii="宋体" w:hAnsi="宋体" w:eastAsia="宋体" w:cs="宋体"/>
          <w:b w:val="0"/>
          <w:bCs w:val="0"/>
          <w:color w:val="auto"/>
          <w:sz w:val="28"/>
          <w:szCs w:val="28"/>
          <w:highlight w:val="none"/>
          <w:lang w:eastAsia="zh-CN"/>
        </w:rPr>
        <w:t>的</w:t>
      </w:r>
      <w:r>
        <w:rPr>
          <w:rFonts w:hint="eastAsia" w:ascii="宋体" w:hAnsi="宋体" w:eastAsia="宋体" w:cs="宋体"/>
          <w:b w:val="0"/>
          <w:bCs w:val="0"/>
          <w:color w:val="auto"/>
          <w:sz w:val="28"/>
          <w:szCs w:val="28"/>
          <w:highlight w:val="none"/>
        </w:rPr>
        <w:t>，一律不能参与开标。</w:t>
      </w:r>
    </w:p>
    <w:p>
      <w:pPr>
        <w:spacing w:line="360" w:lineRule="auto"/>
        <w:ind w:right="70"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开标需要先进行技术投标，确定技术方案，再进行商务投标，未确定技术方案的商务投标，开标时一律作废。</w:t>
      </w:r>
    </w:p>
    <w:p>
      <w:pPr>
        <w:spacing w:line="360" w:lineRule="auto"/>
        <w:ind w:right="70" w:firstLine="560" w:firstLineChars="200"/>
        <w:rPr>
          <w:rFonts w:hint="eastAsia" w:ascii="宋体" w:hAnsi="宋体" w:eastAsia="宋体" w:cs="宋体"/>
          <w:sz w:val="28"/>
          <w:szCs w:val="28"/>
          <w:lang w:eastAsia="zh-CN"/>
        </w:rPr>
      </w:pP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技术投标需要将技术方案以邮件的形式发送到我公司技术联系人的邮箱中（联系人：</w:t>
      </w:r>
      <w:r>
        <w:rPr>
          <w:rFonts w:hint="eastAsia" w:ascii="宋体" w:hAnsi="宋体" w:eastAsia="宋体" w:cs="宋体"/>
          <w:b w:val="0"/>
          <w:bCs w:val="0"/>
          <w:sz w:val="28"/>
          <w:szCs w:val="28"/>
          <w:lang w:eastAsia="zh-CN"/>
        </w:rPr>
        <w:t>赵金波</w:t>
      </w:r>
      <w:r>
        <w:rPr>
          <w:rFonts w:hint="eastAsia" w:ascii="宋体" w:hAnsi="宋体" w:eastAsia="宋体" w:cs="宋体"/>
          <w:b w:val="0"/>
          <w:bCs w:val="0"/>
          <w:color w:val="auto"/>
          <w:sz w:val="28"/>
          <w:szCs w:val="28"/>
          <w:highlight w:val="none"/>
        </w:rPr>
        <w:t>）；商务投标可以将标书邮寄</w:t>
      </w:r>
      <w:r>
        <w:rPr>
          <w:rFonts w:hint="eastAsia" w:ascii="宋体" w:hAnsi="宋体" w:eastAsia="宋体" w:cs="宋体"/>
          <w:b w:val="0"/>
          <w:bCs w:val="0"/>
          <w:color w:val="auto"/>
          <w:sz w:val="28"/>
          <w:szCs w:val="28"/>
          <w:highlight w:val="none"/>
          <w:lang w:eastAsia="zh-CN"/>
        </w:rPr>
        <w:t>或</w:t>
      </w:r>
      <w:r>
        <w:rPr>
          <w:rFonts w:hint="eastAsia" w:ascii="宋体" w:hAnsi="宋体" w:eastAsia="宋体" w:cs="宋体"/>
          <w:b w:val="0"/>
          <w:bCs w:val="0"/>
          <w:color w:val="auto"/>
          <w:sz w:val="28"/>
          <w:szCs w:val="28"/>
          <w:highlight w:val="none"/>
        </w:rPr>
        <w:t>直接送达商务投标地点（联系人：</w:t>
      </w:r>
      <w:r>
        <w:rPr>
          <w:rFonts w:hint="eastAsia" w:ascii="宋体" w:hAnsi="宋体" w:eastAsia="宋体" w:cs="宋体"/>
          <w:b w:val="0"/>
          <w:bCs w:val="0"/>
          <w:color w:val="auto"/>
          <w:sz w:val="28"/>
          <w:szCs w:val="28"/>
          <w:highlight w:val="none"/>
          <w:lang w:eastAsia="zh-CN"/>
        </w:rPr>
        <w:t>徐海峰</w:t>
      </w:r>
      <w:r>
        <w:rPr>
          <w:rFonts w:hint="eastAsia" w:ascii="宋体" w:hAnsi="宋体" w:eastAsia="宋体" w:cs="宋体"/>
          <w:b w:val="0"/>
          <w:bCs w:val="0"/>
          <w:color w:val="auto"/>
          <w:sz w:val="28"/>
          <w:szCs w:val="28"/>
          <w:highlight w:val="none"/>
        </w:rPr>
        <w:t xml:space="preserve"> ），标书务必要密封</w:t>
      </w:r>
      <w:r>
        <w:rPr>
          <w:rFonts w:hint="eastAsia" w:ascii="宋体" w:hAnsi="宋体" w:eastAsia="宋体" w:cs="宋体"/>
          <w:b w:val="0"/>
          <w:bCs w:val="0"/>
          <w:color w:val="auto"/>
          <w:sz w:val="28"/>
          <w:szCs w:val="28"/>
          <w:highlight w:val="none"/>
          <w:lang w:eastAsia="zh-CN"/>
        </w:rPr>
        <w:t>。同时投标文件电子版要以</w:t>
      </w:r>
      <w:r>
        <w:rPr>
          <w:rFonts w:hint="eastAsia" w:ascii="宋体" w:hAnsi="宋体" w:eastAsia="宋体" w:cs="宋体"/>
          <w:color w:val="auto"/>
          <w:sz w:val="28"/>
          <w:szCs w:val="28"/>
          <w:highlight w:val="none"/>
        </w:rPr>
        <w:t>邮件发送到邮箱中：lwenling@chinajinbao.com同时抄送在sdjbzb@163.com</w:t>
      </w:r>
    </w:p>
    <w:p>
      <w:pPr>
        <w:spacing w:line="360" w:lineRule="auto"/>
        <w:ind w:right="70" w:firstLine="560" w:firstLineChars="200"/>
        <w:rPr>
          <w:rFonts w:hint="eastAsia" w:ascii="宋体" w:hAnsi="宋体" w:eastAsia="宋体" w:cs="宋体"/>
          <w:sz w:val="28"/>
          <w:szCs w:val="28"/>
          <w:highlight w:val="none"/>
          <w:lang w:eastAsia="zh-CN"/>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firstLine="562" w:firstLineChars="20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both"/>
        <w:rPr>
          <w:rFonts w:hint="eastAsia" w:ascii="宋体" w:hAnsi="宋体" w:eastAsia="宋体" w:cs="宋体"/>
          <w:b/>
          <w:bCs/>
          <w:sz w:val="28"/>
          <w:szCs w:val="28"/>
          <w:highlight w:val="none"/>
        </w:rPr>
      </w:pPr>
    </w:p>
    <w:p>
      <w:pPr>
        <w:spacing w:line="360" w:lineRule="auto"/>
        <w:ind w:right="7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第一部分   投标须知</w:t>
      </w:r>
    </w:p>
    <w:p>
      <w:pPr>
        <w:numPr>
          <w:ilvl w:val="0"/>
          <w:numId w:val="3"/>
        </w:numPr>
        <w:spacing w:line="360" w:lineRule="auto"/>
        <w:ind w:right="7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投标要求</w:t>
      </w:r>
    </w:p>
    <w:p>
      <w:pPr>
        <w:numPr>
          <w:ilvl w:val="0"/>
          <w:numId w:val="0"/>
        </w:numPr>
        <w:spacing w:line="360" w:lineRule="auto"/>
        <w:ind w:right="70" w:rightChars="0"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1、投标人需提供公司企业规模信息及人员及注册资金情况，提供营业执照及质量管理体系认证。</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、投标人应根据招标人提供的项目需求设计整体解决方案，制定项目配置及实施方案，进行分项报价，并提供方案说明及服务承诺。</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、招标人保留与投标人的报价进行商务谈判的权利，同时保留对投标人的客户进行咨询（不涉及商业机密内容）的权利。</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、在参与本次招标过程中出现以下情况或行为，将取消其投标资格且不予返还投标保证金：</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①采取弄虚作假的方式，提供虚假的信息或资料；</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②存在不正当竞争，如：串标、陪标现象；</w:t>
      </w:r>
    </w:p>
    <w:p>
      <w:pPr>
        <w:spacing w:line="360" w:lineRule="auto"/>
        <w:ind w:right="70" w:firstLine="642"/>
        <w:rPr>
          <w:rFonts w:hint="eastAsia" w:ascii="宋体" w:hAnsi="宋体" w:eastAsia="宋体" w:cs="宋体"/>
          <w:color w:val="FF0000"/>
          <w:sz w:val="28"/>
          <w:szCs w:val="28"/>
          <w:highlight w:val="none"/>
          <w:lang w:val="en-US" w:eastAsia="zh-CN"/>
        </w:rPr>
      </w:pPr>
      <w:r>
        <w:rPr>
          <w:rFonts w:hint="eastAsia" w:ascii="宋体" w:hAnsi="宋体" w:eastAsia="宋体" w:cs="宋体"/>
          <w:sz w:val="28"/>
          <w:szCs w:val="28"/>
          <w:highlight w:val="none"/>
        </w:rPr>
        <w:t>③存在贿赂、威胁、利诱等行为，妄图影响招标的真实性、公正性；（该行为将被记录在案，永久性取消投标资格。）</w:t>
      </w:r>
    </w:p>
    <w:p>
      <w:pPr>
        <w:numPr>
          <w:ilvl w:val="0"/>
          <w:numId w:val="3"/>
        </w:num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投标无效</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有以下情形的投标文件，视为无效：</w:t>
      </w:r>
    </w:p>
    <w:p>
      <w:pPr>
        <w:numPr>
          <w:ilvl w:val="0"/>
          <w:numId w:val="4"/>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逾期未送达投标文件的；</w:t>
      </w:r>
    </w:p>
    <w:p>
      <w:pPr>
        <w:numPr>
          <w:ilvl w:val="0"/>
          <w:numId w:val="4"/>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未按规定递交密封投标文件的；</w:t>
      </w:r>
    </w:p>
    <w:p>
      <w:pPr>
        <w:numPr>
          <w:ilvl w:val="0"/>
          <w:numId w:val="4"/>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投标文件的编制、内容与招标文件存在明显差异或不符的；</w:t>
      </w:r>
    </w:p>
    <w:p>
      <w:pPr>
        <w:numPr>
          <w:ilvl w:val="0"/>
          <w:numId w:val="4"/>
        </w:num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未加盖公章或无授权委托书的；</w:t>
      </w:r>
    </w:p>
    <w:p>
      <w:p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三、投标</w:t>
      </w:r>
      <w:r>
        <w:rPr>
          <w:rFonts w:hint="eastAsia" w:ascii="宋体" w:hAnsi="宋体" w:eastAsia="宋体" w:cs="宋体"/>
          <w:b/>
          <w:bCs/>
          <w:sz w:val="28"/>
          <w:szCs w:val="28"/>
          <w:highlight w:val="none"/>
          <w:lang w:val="en-US" w:eastAsia="zh-CN"/>
        </w:rPr>
        <w:t>技术</w:t>
      </w:r>
      <w:r>
        <w:rPr>
          <w:rFonts w:hint="eastAsia" w:ascii="宋体" w:hAnsi="宋体" w:eastAsia="宋体" w:cs="宋体"/>
          <w:b/>
          <w:bCs/>
          <w:sz w:val="28"/>
          <w:szCs w:val="28"/>
          <w:highlight w:val="none"/>
        </w:rPr>
        <w:t>文件的构成</w:t>
      </w:r>
    </w:p>
    <w:p>
      <w:pPr>
        <w:spacing w:line="360" w:lineRule="auto"/>
        <w:ind w:right="70" w:firstLine="642"/>
        <w:rPr>
          <w:rFonts w:hint="eastAsia" w:ascii="宋体" w:hAnsi="宋体" w:eastAsia="宋体" w:cs="宋体"/>
          <w:b w:val="0"/>
          <w:bCs w:val="0"/>
          <w:sz w:val="28"/>
          <w:szCs w:val="28"/>
        </w:rPr>
      </w:pPr>
      <w:r>
        <w:rPr>
          <w:rFonts w:hint="eastAsia" w:ascii="宋体" w:hAnsi="宋体" w:eastAsia="宋体" w:cs="宋体"/>
          <w:b w:val="0"/>
          <w:bCs w:val="0"/>
          <w:sz w:val="28"/>
          <w:szCs w:val="28"/>
        </w:rPr>
        <w:t>1、资质文件；</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①营业执照</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②授权委托书</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③企业资质及行业认证文件资料</w:t>
      </w:r>
    </w:p>
    <w:p>
      <w:pPr>
        <w:spacing w:line="360" w:lineRule="auto"/>
        <w:ind w:right="70" w:firstLine="642"/>
        <w:rPr>
          <w:rFonts w:hint="eastAsia" w:ascii="宋体" w:hAnsi="宋体" w:eastAsia="宋体" w:cs="宋体"/>
          <w:sz w:val="28"/>
          <w:szCs w:val="28"/>
          <w:lang w:val="en-US" w:eastAsia="zh-CN"/>
        </w:rPr>
      </w:pPr>
      <w:r>
        <w:rPr>
          <w:rFonts w:hint="eastAsia" w:ascii="宋体" w:hAnsi="宋体" w:eastAsia="宋体" w:cs="宋体"/>
          <w:sz w:val="28"/>
          <w:szCs w:val="28"/>
        </w:rPr>
        <w:t>④产品</w:t>
      </w:r>
      <w:r>
        <w:rPr>
          <w:rFonts w:hint="eastAsia" w:ascii="宋体" w:hAnsi="宋体" w:eastAsia="宋体" w:cs="宋体"/>
          <w:sz w:val="28"/>
          <w:szCs w:val="28"/>
          <w:lang w:val="en-US" w:eastAsia="zh-CN"/>
        </w:rPr>
        <w:t>介绍</w:t>
      </w:r>
    </w:p>
    <w:p>
      <w:pPr>
        <w:spacing w:line="360" w:lineRule="auto"/>
        <w:ind w:right="70" w:firstLine="642"/>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⑤技术规格偏离书</w:t>
      </w:r>
    </w:p>
    <w:p>
      <w:pPr>
        <w:spacing w:line="360" w:lineRule="auto"/>
        <w:ind w:right="70" w:firstLine="642"/>
        <w:rPr>
          <w:rFonts w:hint="eastAsia" w:ascii="宋体" w:hAnsi="宋体" w:eastAsia="宋体" w:cs="宋体"/>
          <w:color w:val="auto"/>
          <w:sz w:val="28"/>
          <w:szCs w:val="28"/>
          <w:lang w:val="en-US" w:eastAsia="zh-CN"/>
        </w:rPr>
      </w:pPr>
      <w:r>
        <w:rPr>
          <w:rFonts w:hint="eastAsia" w:ascii="宋体" w:hAnsi="宋体" w:eastAsia="宋体" w:cs="宋体"/>
          <w:b w:val="0"/>
          <w:bCs w:val="0"/>
          <w:color w:val="auto"/>
          <w:spacing w:val="4"/>
          <w:sz w:val="28"/>
          <w:szCs w:val="28"/>
          <w:lang w:val="en-US" w:eastAsia="zh-CN"/>
        </w:rPr>
        <w:t>⑥</w:t>
      </w:r>
      <w:r>
        <w:rPr>
          <w:rFonts w:hint="eastAsia" w:ascii="宋体" w:hAnsi="宋体" w:eastAsia="宋体" w:cs="宋体"/>
          <w:b w:val="0"/>
          <w:bCs w:val="0"/>
          <w:color w:val="auto"/>
          <w:spacing w:val="4"/>
          <w:sz w:val="28"/>
          <w:szCs w:val="28"/>
        </w:rPr>
        <w:t>近三年经会计师事务所或审计师事务审计的投标人财务报表</w:t>
      </w:r>
    </w:p>
    <w:p>
      <w:pPr>
        <w:numPr>
          <w:ilvl w:val="0"/>
          <w:numId w:val="5"/>
        </w:numPr>
        <w:spacing w:line="360" w:lineRule="auto"/>
        <w:ind w:right="70" w:firstLine="642"/>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lang w:val="en-US" w:eastAsia="zh-CN"/>
        </w:rPr>
        <w:t>近三年</w:t>
      </w:r>
      <w:r>
        <w:rPr>
          <w:rFonts w:hint="eastAsia" w:ascii="宋体" w:hAnsi="宋体" w:eastAsia="宋体" w:cs="宋体"/>
          <w:b w:val="0"/>
          <w:bCs w:val="0"/>
          <w:color w:val="auto"/>
          <w:sz w:val="28"/>
          <w:szCs w:val="28"/>
          <w:highlight w:val="none"/>
        </w:rPr>
        <w:t>项目实施案例及相关</w:t>
      </w:r>
      <w:r>
        <w:rPr>
          <w:rFonts w:hint="eastAsia" w:ascii="宋体" w:hAnsi="宋体" w:eastAsia="宋体" w:cs="宋体"/>
          <w:b w:val="0"/>
          <w:bCs w:val="0"/>
          <w:color w:val="auto"/>
          <w:sz w:val="28"/>
          <w:szCs w:val="28"/>
          <w:highlight w:val="none"/>
          <w:lang w:val="en-US" w:eastAsia="zh-CN"/>
        </w:rPr>
        <w:t>合同</w:t>
      </w:r>
      <w:r>
        <w:rPr>
          <w:rFonts w:hint="eastAsia" w:ascii="宋体" w:hAnsi="宋体" w:eastAsia="宋体" w:cs="宋体"/>
          <w:b w:val="0"/>
          <w:bCs w:val="0"/>
          <w:color w:val="auto"/>
          <w:sz w:val="28"/>
          <w:szCs w:val="28"/>
          <w:highlight w:val="none"/>
        </w:rPr>
        <w:t>资料</w:t>
      </w:r>
      <w:r>
        <w:rPr>
          <w:rFonts w:hint="eastAsia" w:ascii="宋体" w:hAnsi="宋体" w:eastAsia="宋体" w:cs="宋体"/>
          <w:b/>
          <w:bCs/>
          <w:color w:val="auto"/>
          <w:sz w:val="28"/>
          <w:szCs w:val="28"/>
          <w:highlight w:val="none"/>
        </w:rPr>
        <w:t>；</w:t>
      </w:r>
    </w:p>
    <w:p>
      <w:pPr>
        <w:numPr>
          <w:ilvl w:val="0"/>
          <w:numId w:val="5"/>
        </w:numPr>
        <w:spacing w:line="360" w:lineRule="auto"/>
        <w:ind w:right="70" w:firstLine="642"/>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项目方案</w:t>
      </w:r>
    </w:p>
    <w:p>
      <w:pPr>
        <w:spacing w:line="360" w:lineRule="auto"/>
        <w:ind w:right="70" w:firstLine="642"/>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产品技术支持服务承诺</w:t>
      </w:r>
    </w:p>
    <w:p>
      <w:pPr>
        <w:spacing w:line="360" w:lineRule="auto"/>
        <w:ind w:right="70" w:firstLine="642"/>
        <w:rPr>
          <w:rFonts w:hint="eastAsia" w:ascii="宋体" w:hAnsi="宋体" w:eastAsia="宋体" w:cs="宋体"/>
          <w:sz w:val="28"/>
          <w:szCs w:val="28"/>
          <w:lang w:val="en-US" w:eastAsia="zh-CN"/>
        </w:rPr>
      </w:pPr>
      <w:r>
        <w:rPr>
          <w:rFonts w:hint="eastAsia" w:ascii="宋体" w:hAnsi="宋体" w:eastAsia="宋体" w:cs="宋体"/>
          <w:sz w:val="28"/>
          <w:szCs w:val="28"/>
        </w:rPr>
        <w:t>②设备</w:t>
      </w:r>
      <w:r>
        <w:rPr>
          <w:rFonts w:hint="eastAsia" w:ascii="宋体" w:hAnsi="宋体" w:eastAsia="宋体" w:cs="宋体"/>
          <w:sz w:val="28"/>
          <w:szCs w:val="28"/>
          <w:lang w:val="en-US" w:eastAsia="zh-CN"/>
        </w:rPr>
        <w:t>供货</w:t>
      </w:r>
      <w:r>
        <w:rPr>
          <w:rFonts w:hint="eastAsia" w:ascii="宋体" w:hAnsi="宋体" w:eastAsia="宋体" w:cs="宋体"/>
          <w:sz w:val="28"/>
          <w:szCs w:val="28"/>
        </w:rPr>
        <w:t>清单及</w:t>
      </w:r>
      <w:r>
        <w:rPr>
          <w:rFonts w:hint="eastAsia" w:ascii="宋体" w:hAnsi="宋体" w:eastAsia="宋体" w:cs="宋体"/>
          <w:sz w:val="28"/>
          <w:szCs w:val="28"/>
          <w:lang w:val="en-US" w:eastAsia="zh-CN"/>
        </w:rPr>
        <w:t>配置</w:t>
      </w:r>
    </w:p>
    <w:p>
      <w:pPr>
        <w:spacing w:line="360" w:lineRule="auto"/>
        <w:ind w:right="70" w:firstLine="642"/>
        <w:rPr>
          <w:rFonts w:hint="eastAsia"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售后服务保障措施及方案流程</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④项目实施进度计划及人员安排</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⑤售后服务方案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⑥应急预案</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4、报价</w:t>
      </w:r>
    </w:p>
    <w:p>
      <w:pPr>
        <w:spacing w:line="360" w:lineRule="auto"/>
        <w:ind w:right="70" w:firstLine="642"/>
        <w:rPr>
          <w:rFonts w:hint="eastAsia" w:ascii="宋体" w:hAnsi="宋体" w:eastAsia="宋体" w:cs="宋体"/>
          <w:sz w:val="28"/>
          <w:szCs w:val="28"/>
        </w:rPr>
      </w:pPr>
      <w:r>
        <w:rPr>
          <w:rFonts w:hint="eastAsia" w:ascii="宋体" w:hAnsi="宋体" w:eastAsia="宋体" w:cs="宋体"/>
          <w:sz w:val="28"/>
          <w:szCs w:val="28"/>
        </w:rPr>
        <w:t>提交《项目设备配置报价》，包括但不限于品牌、规格、数量或工程量、单价、材质、增值税税费等。</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5、标书要求</w:t>
      </w:r>
    </w:p>
    <w:p>
      <w:pPr>
        <w:spacing w:line="360" w:lineRule="auto"/>
        <w:ind w:left="642"/>
        <w:rPr>
          <w:rFonts w:hint="eastAsia" w:ascii="宋体" w:hAnsi="宋体" w:eastAsia="宋体" w:cs="宋体"/>
          <w:sz w:val="28"/>
          <w:szCs w:val="28"/>
        </w:rPr>
      </w:pPr>
      <w:r>
        <w:rPr>
          <w:rFonts w:hint="eastAsia" w:ascii="宋体" w:hAnsi="宋体" w:eastAsia="宋体" w:cs="宋体"/>
          <w:sz w:val="28"/>
          <w:szCs w:val="28"/>
        </w:rPr>
        <w:t>本招标项目要求投标者根据上述要求，将有关资料整理做成</w:t>
      </w:r>
    </w:p>
    <w:p>
      <w:pPr>
        <w:spacing w:line="360" w:lineRule="auto"/>
        <w:rPr>
          <w:rFonts w:hint="eastAsia" w:ascii="宋体" w:hAnsi="宋体" w:eastAsia="宋体" w:cs="宋体"/>
          <w:sz w:val="28"/>
          <w:szCs w:val="28"/>
        </w:rPr>
      </w:pPr>
      <w:r>
        <w:rPr>
          <w:rFonts w:hint="eastAsia" w:ascii="宋体" w:hAnsi="宋体" w:eastAsia="宋体" w:cs="宋体"/>
          <w:sz w:val="28"/>
          <w:szCs w:val="28"/>
        </w:rPr>
        <w:t>标书，标书要求一正一副。</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四、保密</w:t>
      </w:r>
    </w:p>
    <w:p>
      <w:pPr>
        <w:spacing w:line="360" w:lineRule="auto"/>
        <w:ind w:right="70" w:firstLine="642"/>
        <w:rPr>
          <w:rFonts w:hint="eastAsia" w:ascii="宋体" w:hAnsi="宋体" w:eastAsia="宋体" w:cs="宋体"/>
          <w:sz w:val="28"/>
          <w:szCs w:val="28"/>
          <w:highlight w:val="none"/>
        </w:rPr>
      </w:pPr>
      <w:r>
        <w:rPr>
          <w:rFonts w:hint="eastAsia" w:ascii="宋体" w:hAnsi="宋体" w:eastAsia="宋体" w:cs="宋体"/>
          <w:sz w:val="28"/>
          <w:szCs w:val="28"/>
          <w:highlight w:val="none"/>
        </w:rPr>
        <w:t>招标人提供的招标文件及涉及的所有资料，投标人不得向第三方透露。给招标人造成损失的，将依法追究法律责任。</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第二部分  付款及工期要求</w:t>
      </w:r>
    </w:p>
    <w:p>
      <w:pPr>
        <w:spacing w:line="360" w:lineRule="auto"/>
        <w:ind w:right="70"/>
        <w:rPr>
          <w:rFonts w:hint="eastAsia" w:ascii="宋体" w:hAnsi="宋体" w:eastAsia="宋体" w:cs="宋体"/>
          <w:b/>
          <w:bCs/>
          <w:sz w:val="28"/>
          <w:szCs w:val="28"/>
        </w:rPr>
      </w:pPr>
      <w:r>
        <w:rPr>
          <w:rFonts w:hint="eastAsia" w:ascii="宋体" w:hAnsi="宋体" w:eastAsia="宋体" w:cs="宋体"/>
          <w:b/>
          <w:bCs/>
          <w:sz w:val="28"/>
          <w:szCs w:val="28"/>
        </w:rPr>
        <w:t>一、付款要求</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1、付款形式：（电子）承兑汇票；</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2、付款方式：</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2.1、①预付款30%；②安装完成验收合格付款60%；③质保金10%（一</w:t>
      </w:r>
    </w:p>
    <w:p>
      <w:pPr>
        <w:spacing w:line="360" w:lineRule="auto"/>
        <w:ind w:right="70" w:firstLine="560" w:firstLineChars="200"/>
        <w:rPr>
          <w:rFonts w:hint="eastAsia" w:ascii="宋体" w:hAnsi="宋体" w:eastAsia="宋体" w:cs="宋体"/>
          <w:sz w:val="28"/>
          <w:szCs w:val="28"/>
          <w:highlight w:val="none"/>
        </w:rPr>
      </w:pPr>
      <w:r>
        <w:rPr>
          <w:rFonts w:hint="eastAsia" w:ascii="宋体" w:hAnsi="宋体" w:eastAsia="宋体" w:cs="宋体"/>
          <w:sz w:val="28"/>
          <w:szCs w:val="28"/>
        </w:rPr>
        <w:t>年后付清）；</w:t>
      </w:r>
      <w:r>
        <w:rPr>
          <w:rFonts w:hint="eastAsia" w:ascii="宋体" w:hAnsi="宋体" w:eastAsia="宋体" w:cs="宋体"/>
          <w:sz w:val="28"/>
          <w:szCs w:val="28"/>
          <w:highlight w:val="none"/>
        </w:rPr>
        <w:t>预付款，需开具同等金额银行履约保函后才能付款。</w:t>
      </w:r>
    </w:p>
    <w:p>
      <w:pPr>
        <w:spacing w:line="360" w:lineRule="auto"/>
        <w:ind w:right="70" w:firstLine="560" w:firstLineChars="200"/>
        <w:rPr>
          <w:rFonts w:hint="eastAsia" w:ascii="宋体" w:hAnsi="宋体" w:eastAsia="宋体" w:cs="宋体"/>
          <w:sz w:val="28"/>
          <w:szCs w:val="28"/>
        </w:rPr>
      </w:pPr>
      <w:r>
        <w:rPr>
          <w:rFonts w:hint="eastAsia" w:ascii="宋体" w:hAnsi="宋体" w:eastAsia="宋体" w:cs="宋体"/>
          <w:sz w:val="28"/>
          <w:szCs w:val="28"/>
        </w:rPr>
        <w:t>2.2、①安装完成验收合格付款90%；②质保金10%（一年后付清）。</w:t>
      </w:r>
    </w:p>
    <w:p>
      <w:pPr>
        <w:spacing w:line="360" w:lineRule="auto"/>
        <w:ind w:right="7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2.3、或者比上述两者更优越的付款条件。</w:t>
      </w:r>
    </w:p>
    <w:p>
      <w:pPr>
        <w:spacing w:line="360" w:lineRule="auto"/>
        <w:ind w:right="7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3、售后或其他要求：</w:t>
      </w:r>
    </w:p>
    <w:p>
      <w:pPr>
        <w:spacing w:line="360" w:lineRule="auto"/>
        <w:ind w:right="7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二、工期要求</w:t>
      </w:r>
    </w:p>
    <w:p>
      <w:pPr>
        <w:pStyle w:val="16"/>
        <w:spacing w:line="360" w:lineRule="auto"/>
        <w:ind w:left="642" w:right="70" w:firstLine="0" w:firstLineChars="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1、交货日期：合同签订后</w:t>
      </w:r>
      <w:r>
        <w:rPr>
          <w:rFonts w:hint="eastAsia" w:ascii="宋体" w:hAnsi="宋体" w:eastAsia="宋体" w:cs="宋体"/>
          <w:color w:val="000000" w:themeColor="text1"/>
          <w:sz w:val="28"/>
          <w:szCs w:val="28"/>
          <w:highlight w:val="none"/>
          <w:u w:val="single"/>
          <w:lang w:val="en-US" w:eastAsia="zh-CN"/>
        </w:rPr>
        <w:t>20</w:t>
      </w:r>
      <w:r>
        <w:rPr>
          <w:rFonts w:hint="eastAsia" w:ascii="宋体" w:hAnsi="宋体" w:eastAsia="宋体" w:cs="宋体"/>
          <w:color w:val="000000" w:themeColor="text1"/>
          <w:sz w:val="28"/>
          <w:szCs w:val="28"/>
          <w:highlight w:val="none"/>
          <w:u w:val="single"/>
        </w:rPr>
        <w:t>日</w:t>
      </w:r>
      <w:r>
        <w:rPr>
          <w:rFonts w:hint="eastAsia" w:ascii="宋体" w:hAnsi="宋体" w:eastAsia="宋体" w:cs="宋体"/>
          <w:color w:val="000000" w:themeColor="text1"/>
          <w:sz w:val="28"/>
          <w:szCs w:val="28"/>
          <w:highlight w:val="none"/>
        </w:rPr>
        <w:t>。</w:t>
      </w:r>
    </w:p>
    <w:p>
      <w:pPr>
        <w:pStyle w:val="16"/>
        <w:spacing w:line="360" w:lineRule="auto"/>
        <w:ind w:left="642" w:right="70" w:firstLine="0" w:firstLineChars="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2、交货地点：</w:t>
      </w:r>
      <w:r>
        <w:rPr>
          <w:rFonts w:hint="eastAsia" w:ascii="宋体" w:hAnsi="宋体" w:eastAsia="宋体" w:cs="宋体"/>
          <w:color w:val="000000" w:themeColor="text1"/>
          <w:sz w:val="28"/>
          <w:szCs w:val="28"/>
          <w:highlight w:val="none"/>
          <w:lang w:eastAsia="zh-CN"/>
        </w:rPr>
        <w:t>招远市国大路厂</w:t>
      </w:r>
      <w:r>
        <w:rPr>
          <w:rFonts w:hint="eastAsia" w:ascii="宋体" w:hAnsi="宋体" w:eastAsia="宋体" w:cs="宋体"/>
          <w:color w:val="000000" w:themeColor="text1"/>
          <w:sz w:val="28"/>
          <w:szCs w:val="28"/>
          <w:highlight w:val="none"/>
          <w:lang w:val="en-US" w:eastAsia="zh-CN"/>
        </w:rPr>
        <w:t>268号</w:t>
      </w:r>
    </w:p>
    <w:p>
      <w:pPr>
        <w:pStyle w:val="16"/>
        <w:spacing w:line="360" w:lineRule="auto"/>
        <w:ind w:left="642" w:right="70" w:firstLine="0" w:firstLineChars="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3、本工程为交钥匙工程，除土建施工外，其余全部由供应商独立安装调试完成。</w:t>
      </w: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both"/>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r>
        <w:rPr>
          <w:rFonts w:hint="eastAsia" w:ascii="宋体" w:hAnsi="宋体" w:eastAsia="宋体" w:cs="宋体"/>
          <w:b/>
          <w:bCs/>
          <w:sz w:val="28"/>
          <w:szCs w:val="28"/>
        </w:rPr>
        <w:t>第三部分   技术指标及规格要求</w:t>
      </w:r>
    </w:p>
    <w:p>
      <w:pPr>
        <w:ind w:right="68" w:firstLine="615"/>
        <w:rPr>
          <w:rFonts w:hint="eastAsia" w:ascii="宋体" w:hAnsi="宋体" w:eastAsia="宋体" w:cs="宋体"/>
          <w:b w:val="0"/>
          <w:bCs w:val="0"/>
          <w:sz w:val="30"/>
          <w:szCs w:val="30"/>
        </w:rPr>
      </w:pPr>
      <w:r>
        <w:rPr>
          <w:rFonts w:hint="eastAsia" w:ascii="宋体" w:hAnsi="宋体" w:eastAsia="宋体" w:cs="宋体"/>
          <w:b w:val="0"/>
          <w:bCs w:val="0"/>
          <w:sz w:val="30"/>
          <w:szCs w:val="30"/>
        </w:rPr>
        <w:t>1．</w:t>
      </w:r>
      <w:r>
        <w:rPr>
          <w:rFonts w:hint="eastAsia" w:ascii="宋体" w:hAnsi="宋体" w:eastAsia="宋体" w:cs="宋体"/>
          <w:b w:val="0"/>
          <w:bCs w:val="0"/>
          <w:sz w:val="30"/>
          <w:szCs w:val="30"/>
          <w:lang w:eastAsia="zh-CN"/>
        </w:rPr>
        <w:t>供应链</w:t>
      </w:r>
      <w:r>
        <w:rPr>
          <w:rFonts w:hint="eastAsia" w:ascii="宋体" w:hAnsi="宋体" w:eastAsia="宋体" w:cs="宋体"/>
          <w:b w:val="0"/>
          <w:bCs w:val="0"/>
          <w:sz w:val="30"/>
          <w:szCs w:val="30"/>
          <w:lang w:val="en-US" w:eastAsia="zh-CN"/>
        </w:rPr>
        <w:t>120汽车衡</w:t>
      </w:r>
      <w:r>
        <w:rPr>
          <w:rFonts w:hint="eastAsia" w:ascii="宋体" w:hAnsi="宋体" w:eastAsia="宋体" w:cs="宋体"/>
          <w:b w:val="0"/>
          <w:bCs w:val="0"/>
          <w:sz w:val="30"/>
          <w:szCs w:val="30"/>
        </w:rPr>
        <w:t>操控主机搬迁至南大库。</w:t>
      </w:r>
    </w:p>
    <w:p>
      <w:pPr>
        <w:ind w:right="68" w:firstLine="615"/>
        <w:rPr>
          <w:rFonts w:hint="eastAsia" w:ascii="宋体" w:hAnsi="宋体" w:eastAsia="宋体" w:cs="宋体"/>
          <w:b w:val="0"/>
          <w:bCs w:val="0"/>
          <w:sz w:val="30"/>
          <w:szCs w:val="30"/>
        </w:rPr>
      </w:pPr>
      <w:r>
        <w:rPr>
          <w:rFonts w:hint="eastAsia" w:ascii="宋体" w:hAnsi="宋体" w:eastAsia="宋体" w:cs="宋体"/>
          <w:b w:val="0"/>
          <w:bCs w:val="0"/>
          <w:sz w:val="30"/>
          <w:szCs w:val="30"/>
        </w:rPr>
        <w:t>2. 加</w:t>
      </w:r>
      <w:r>
        <w:rPr>
          <w:rFonts w:hint="eastAsia" w:ascii="宋体" w:hAnsi="宋体" w:eastAsia="宋体" w:cs="宋体"/>
          <w:b w:val="0"/>
          <w:bCs w:val="0"/>
          <w:color w:val="auto"/>
          <w:sz w:val="30"/>
          <w:szCs w:val="30"/>
        </w:rPr>
        <w:t>装</w:t>
      </w:r>
      <w:r>
        <w:rPr>
          <w:rFonts w:hint="eastAsia" w:ascii="宋体" w:hAnsi="宋体" w:eastAsia="宋体" w:cs="宋体"/>
          <w:b w:val="0"/>
          <w:bCs w:val="0"/>
          <w:color w:val="auto"/>
          <w:sz w:val="30"/>
          <w:szCs w:val="30"/>
          <w:lang w:val="en-US" w:eastAsia="zh-CN"/>
        </w:rPr>
        <w:t>五</w:t>
      </w:r>
      <w:r>
        <w:rPr>
          <w:rFonts w:hint="eastAsia" w:ascii="宋体" w:hAnsi="宋体" w:eastAsia="宋体" w:cs="宋体"/>
          <w:b w:val="0"/>
          <w:bCs w:val="0"/>
          <w:color w:val="auto"/>
          <w:sz w:val="30"/>
          <w:szCs w:val="30"/>
        </w:rPr>
        <w:t>路</w:t>
      </w:r>
      <w:r>
        <w:rPr>
          <w:rFonts w:hint="eastAsia" w:ascii="宋体" w:hAnsi="宋体" w:eastAsia="宋体" w:cs="宋体"/>
          <w:b w:val="0"/>
          <w:bCs w:val="0"/>
          <w:sz w:val="30"/>
          <w:szCs w:val="30"/>
        </w:rPr>
        <w:t>监控摄像头，品牌为海康，要求过磅时能清晰看到车辆过磅状态以及车内人员情况。</w:t>
      </w:r>
    </w:p>
    <w:p>
      <w:pPr>
        <w:ind w:right="68" w:firstLine="615"/>
        <w:rPr>
          <w:rFonts w:hint="eastAsia" w:ascii="宋体" w:hAnsi="宋体" w:eastAsia="宋体" w:cs="宋体"/>
          <w:b w:val="0"/>
          <w:bCs w:val="0"/>
          <w:sz w:val="30"/>
          <w:szCs w:val="30"/>
        </w:rPr>
      </w:pPr>
      <w:r>
        <w:rPr>
          <w:rFonts w:hint="eastAsia" w:ascii="宋体" w:hAnsi="宋体" w:eastAsia="宋体" w:cs="宋体"/>
          <w:b w:val="0"/>
          <w:bCs w:val="0"/>
          <w:sz w:val="30"/>
          <w:szCs w:val="30"/>
        </w:rPr>
        <w:t>3. 加装车牌识别功能 ，识别车牌自动起杆过磅。</w:t>
      </w:r>
    </w:p>
    <w:p>
      <w:pPr>
        <w:ind w:right="68" w:firstLine="615"/>
        <w:rPr>
          <w:rFonts w:hint="eastAsia" w:ascii="宋体" w:hAnsi="宋体" w:eastAsia="宋体" w:cs="宋体"/>
          <w:b w:val="0"/>
          <w:bCs w:val="0"/>
          <w:sz w:val="30"/>
          <w:szCs w:val="30"/>
        </w:rPr>
      </w:pPr>
      <w:r>
        <w:rPr>
          <w:rFonts w:hint="eastAsia" w:ascii="宋体" w:hAnsi="宋体" w:eastAsia="宋体" w:cs="宋体"/>
          <w:b w:val="0"/>
          <w:bCs w:val="0"/>
          <w:sz w:val="30"/>
          <w:szCs w:val="30"/>
        </w:rPr>
        <w:t>4 加装语音播报及对讲功能，加装LED屏幕，司机可以从LED屏幕中看到过磅信息。</w:t>
      </w:r>
    </w:p>
    <w:p>
      <w:pPr>
        <w:ind w:right="68" w:firstLine="615"/>
        <w:rPr>
          <w:rFonts w:hint="eastAsia" w:ascii="宋体" w:hAnsi="宋体" w:eastAsia="宋体" w:cs="宋体"/>
          <w:b w:val="0"/>
          <w:bCs w:val="0"/>
          <w:sz w:val="30"/>
          <w:szCs w:val="30"/>
        </w:rPr>
      </w:pPr>
      <w:r>
        <w:rPr>
          <w:rFonts w:hint="eastAsia" w:ascii="宋体" w:hAnsi="宋体" w:eastAsia="宋体" w:cs="宋体"/>
          <w:b w:val="0"/>
          <w:bCs w:val="0"/>
          <w:sz w:val="30"/>
          <w:szCs w:val="30"/>
        </w:rPr>
        <w:t>4. 地磅软件定制化，与U8ERP进行对接，读取U8销售订单及采购订单数据，并将过磅数据回写进U8ERP。</w:t>
      </w:r>
    </w:p>
    <w:p>
      <w:pPr>
        <w:ind w:right="68" w:firstLine="615"/>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rPr>
        <w:t>5. 对于甲方提出的地磅软件功能修改，只要是合理范围内中标方要无条件满足</w:t>
      </w:r>
      <w:r>
        <w:rPr>
          <w:rFonts w:hint="eastAsia" w:ascii="宋体" w:hAnsi="宋体" w:eastAsia="宋体" w:cs="宋体"/>
          <w:b w:val="0"/>
          <w:bCs w:val="0"/>
          <w:sz w:val="30"/>
          <w:szCs w:val="30"/>
          <w:lang w:eastAsia="zh-CN"/>
        </w:rPr>
        <w:t>。</w:t>
      </w:r>
    </w:p>
    <w:p>
      <w:pPr>
        <w:ind w:right="68"/>
        <w:rPr>
          <w:rFonts w:hint="eastAsia" w:ascii="宋体" w:hAnsi="宋体" w:eastAsia="宋体" w:cs="宋体"/>
          <w:b w:val="0"/>
          <w:bCs w:val="0"/>
          <w:sz w:val="30"/>
          <w:szCs w:val="30"/>
          <w:lang w:val="en-US" w:eastAsia="zh-CN"/>
        </w:rPr>
      </w:pPr>
    </w:p>
    <w:p>
      <w:pPr>
        <w:ind w:right="68"/>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lang w:val="en-US" w:eastAsia="zh-CN"/>
        </w:rPr>
        <w:t>6、</w:t>
      </w:r>
      <w:r>
        <w:rPr>
          <w:rFonts w:hint="eastAsia" w:ascii="宋体" w:hAnsi="宋体" w:eastAsia="宋体" w:cs="宋体"/>
          <w:b w:val="0"/>
          <w:bCs w:val="0"/>
          <w:color w:val="auto"/>
          <w:sz w:val="30"/>
          <w:szCs w:val="30"/>
        </w:rPr>
        <w:t>具体清单如下：</w:t>
      </w:r>
    </w:p>
    <w:p>
      <w:pPr>
        <w:pStyle w:val="16"/>
        <w:spacing w:line="360" w:lineRule="auto"/>
        <w:ind w:left="642" w:right="70" w:firstLine="0" w:firstLineChars="0"/>
        <w:rPr>
          <w:rFonts w:hint="eastAsia" w:ascii="宋体" w:hAnsi="宋体" w:eastAsia="宋体" w:cs="宋体"/>
          <w:sz w:val="28"/>
          <w:szCs w:val="28"/>
          <w:lang w:val="en-US" w:eastAsia="zh-CN"/>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spacing w:line="360" w:lineRule="auto"/>
        <w:ind w:right="70"/>
        <w:jc w:val="center"/>
        <w:rPr>
          <w:rFonts w:hint="eastAsia" w:ascii="宋体" w:hAnsi="宋体" w:eastAsia="宋体" w:cs="宋体"/>
          <w:b/>
          <w:bCs/>
          <w:sz w:val="28"/>
          <w:szCs w:val="28"/>
        </w:rPr>
      </w:pPr>
    </w:p>
    <w:p>
      <w:pPr>
        <w:ind w:right="68"/>
        <w:rPr>
          <w:rFonts w:hint="eastAsia" w:ascii="宋体" w:hAnsi="宋体" w:eastAsia="宋体" w:cs="宋体"/>
          <w:b w:val="0"/>
          <w:bCs w:val="0"/>
          <w:sz w:val="30"/>
          <w:szCs w:val="30"/>
        </w:rPr>
      </w:pPr>
    </w:p>
    <w:p>
      <w:pPr>
        <w:ind w:right="68"/>
        <w:rPr>
          <w:rFonts w:hint="eastAsia" w:ascii="宋体" w:hAnsi="宋体" w:eastAsia="宋体" w:cs="宋体"/>
          <w:b w:val="0"/>
          <w:bCs w:val="0"/>
          <w:sz w:val="30"/>
          <w:szCs w:val="30"/>
        </w:rPr>
      </w:pPr>
    </w:p>
    <w:tbl>
      <w:tblPr>
        <w:tblStyle w:val="9"/>
        <w:tblpPr w:leftFromText="180" w:rightFromText="180" w:vertAnchor="page" w:horzAnchor="page" w:tblpX="960" w:tblpY="1524"/>
        <w:tblW w:w="98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473"/>
        <w:gridCol w:w="2028"/>
        <w:gridCol w:w="2372"/>
        <w:gridCol w:w="766"/>
        <w:gridCol w:w="678"/>
        <w:gridCol w:w="1431"/>
        <w:gridCol w:w="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序号</w:t>
            </w:r>
          </w:p>
        </w:tc>
        <w:tc>
          <w:tcPr>
            <w:tcW w:w="1473" w:type="dxa"/>
            <w:noWrap w:val="0"/>
            <w:vAlign w:val="center"/>
          </w:tcPr>
          <w:p>
            <w:pPr>
              <w:jc w:val="center"/>
              <w:rPr>
                <w:rFonts w:hint="eastAsia" w:ascii="宋体" w:hAnsi="宋体" w:eastAsia="宋体" w:cs="宋体"/>
                <w:highlight w:val="none"/>
              </w:rPr>
            </w:pPr>
          </w:p>
        </w:tc>
        <w:tc>
          <w:tcPr>
            <w:tcW w:w="202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产品名称</w:t>
            </w:r>
          </w:p>
        </w:tc>
        <w:tc>
          <w:tcPr>
            <w:tcW w:w="2372"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规格型号</w:t>
            </w:r>
          </w:p>
        </w:tc>
        <w:tc>
          <w:tcPr>
            <w:tcW w:w="766"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单位</w:t>
            </w:r>
          </w:p>
        </w:tc>
        <w:tc>
          <w:tcPr>
            <w:tcW w:w="67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数量</w:t>
            </w:r>
          </w:p>
        </w:tc>
        <w:tc>
          <w:tcPr>
            <w:tcW w:w="1431" w:type="dxa"/>
            <w:tcBorders>
              <w:right w:val="single" w:color="auto" w:sz="4" w:space="0"/>
            </w:tcBorders>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备注</w:t>
            </w: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73" w:type="dxa"/>
            <w:vMerge w:val="restart"/>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车牌识别系统（含软件）</w:t>
            </w:r>
          </w:p>
        </w:tc>
        <w:tc>
          <w:tcPr>
            <w:tcW w:w="2028" w:type="dxa"/>
            <w:noWrap w:val="0"/>
            <w:vAlign w:val="top"/>
          </w:tcPr>
          <w:p>
            <w:pPr>
              <w:jc w:val="center"/>
              <w:rPr>
                <w:rFonts w:hint="eastAsia" w:ascii="宋体" w:hAnsi="宋体" w:eastAsia="宋体" w:cs="宋体"/>
                <w:highlight w:val="none"/>
              </w:rPr>
            </w:pPr>
            <w:r>
              <w:rPr>
                <w:rFonts w:hint="eastAsia" w:ascii="宋体" w:hAnsi="宋体" w:eastAsia="宋体" w:cs="宋体"/>
                <w:color w:val="auto"/>
                <w:highlight w:val="none"/>
              </w:rPr>
              <w:t>车牌识别摄像机</w:t>
            </w:r>
          </w:p>
        </w:tc>
        <w:tc>
          <w:tcPr>
            <w:tcW w:w="2372" w:type="dxa"/>
            <w:noWrap w:val="0"/>
            <w:vAlign w:val="top"/>
          </w:tcPr>
          <w:p>
            <w:pPr>
              <w:jc w:val="center"/>
              <w:rPr>
                <w:rFonts w:hint="eastAsia" w:ascii="宋体" w:hAnsi="宋体" w:eastAsia="宋体" w:cs="宋体"/>
                <w:highlight w:val="none"/>
              </w:rPr>
            </w:pPr>
          </w:p>
        </w:tc>
        <w:tc>
          <w:tcPr>
            <w:tcW w:w="766" w:type="dxa"/>
            <w:noWrap w:val="0"/>
            <w:vAlign w:val="top"/>
          </w:tcPr>
          <w:p>
            <w:pPr>
              <w:jc w:val="center"/>
              <w:rPr>
                <w:rFonts w:hint="eastAsia" w:ascii="宋体" w:hAnsi="宋体" w:eastAsia="宋体" w:cs="宋体"/>
                <w:highlight w:val="none"/>
              </w:rPr>
            </w:pPr>
            <w:r>
              <w:rPr>
                <w:rFonts w:hint="eastAsia" w:ascii="宋体" w:hAnsi="宋体" w:eastAsia="宋体" w:cs="宋体"/>
                <w:color w:val="auto"/>
                <w:highlight w:val="none"/>
              </w:rPr>
              <w:t>台</w:t>
            </w:r>
          </w:p>
        </w:tc>
        <w:tc>
          <w:tcPr>
            <w:tcW w:w="678" w:type="dxa"/>
            <w:noWrap w:val="0"/>
            <w:vAlign w:val="top"/>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431" w:type="dxa"/>
            <w:tcBorders>
              <w:right w:val="single" w:color="auto" w:sz="4" w:space="0"/>
            </w:tcBorders>
            <w:noWrap w:val="0"/>
            <w:vAlign w:val="top"/>
          </w:tcPr>
          <w:p>
            <w:pPr>
              <w:jc w:val="center"/>
              <w:rPr>
                <w:rFonts w:hint="eastAsia" w:ascii="宋体" w:hAnsi="宋体" w:eastAsia="宋体" w:cs="宋体"/>
                <w:highlight w:val="none"/>
              </w:rPr>
            </w:pPr>
          </w:p>
        </w:tc>
        <w:tc>
          <w:tcPr>
            <w:tcW w:w="471" w:type="dxa"/>
            <w:tcBorders>
              <w:left w:val="single" w:color="auto" w:sz="4" w:space="0"/>
            </w:tcBorders>
            <w:noWrap w:val="0"/>
            <w:vAlign w:val="top"/>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73" w:type="dxa"/>
            <w:vMerge w:val="continue"/>
            <w:noWrap w:val="0"/>
            <w:vAlign w:val="center"/>
          </w:tcPr>
          <w:p>
            <w:pPr>
              <w:jc w:val="center"/>
              <w:rPr>
                <w:rFonts w:hint="eastAsia" w:ascii="宋体" w:hAnsi="宋体" w:eastAsia="宋体" w:cs="宋体"/>
                <w:highlight w:val="none"/>
              </w:rPr>
            </w:pPr>
          </w:p>
        </w:tc>
        <w:tc>
          <w:tcPr>
            <w:tcW w:w="2028" w:type="dxa"/>
            <w:noWrap w:val="0"/>
            <w:vAlign w:val="top"/>
          </w:tcPr>
          <w:p>
            <w:pPr>
              <w:jc w:val="center"/>
              <w:rPr>
                <w:rFonts w:hint="eastAsia" w:ascii="宋体" w:hAnsi="宋体" w:eastAsia="宋体" w:cs="宋体"/>
                <w:highlight w:val="none"/>
              </w:rPr>
            </w:pPr>
            <w:r>
              <w:rPr>
                <w:rFonts w:hint="eastAsia" w:ascii="宋体" w:hAnsi="宋体" w:eastAsia="宋体" w:cs="宋体"/>
                <w:color w:val="auto"/>
                <w:highlight w:val="none"/>
              </w:rPr>
              <w:t>室外安装套件</w:t>
            </w:r>
          </w:p>
        </w:tc>
        <w:tc>
          <w:tcPr>
            <w:tcW w:w="2372" w:type="dxa"/>
            <w:noWrap w:val="0"/>
            <w:vAlign w:val="top"/>
          </w:tcPr>
          <w:p>
            <w:pPr>
              <w:jc w:val="center"/>
              <w:rPr>
                <w:rFonts w:hint="eastAsia" w:ascii="宋体" w:hAnsi="宋体" w:eastAsia="宋体" w:cs="宋体"/>
                <w:highlight w:val="none"/>
              </w:rPr>
            </w:pPr>
          </w:p>
        </w:tc>
        <w:tc>
          <w:tcPr>
            <w:tcW w:w="766" w:type="dxa"/>
            <w:noWrap w:val="0"/>
            <w:vAlign w:val="top"/>
          </w:tcPr>
          <w:p>
            <w:pPr>
              <w:jc w:val="center"/>
              <w:rPr>
                <w:rFonts w:hint="eastAsia" w:ascii="宋体" w:hAnsi="宋体" w:eastAsia="宋体" w:cs="宋体"/>
                <w:highlight w:val="none"/>
              </w:rPr>
            </w:pPr>
            <w:r>
              <w:rPr>
                <w:rFonts w:hint="eastAsia" w:ascii="宋体" w:hAnsi="宋体" w:eastAsia="宋体" w:cs="宋体"/>
                <w:color w:val="auto"/>
                <w:highlight w:val="none"/>
              </w:rPr>
              <w:t>套</w:t>
            </w:r>
          </w:p>
        </w:tc>
        <w:tc>
          <w:tcPr>
            <w:tcW w:w="678" w:type="dxa"/>
            <w:noWrap w:val="0"/>
            <w:vAlign w:val="top"/>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431" w:type="dxa"/>
            <w:tcBorders>
              <w:right w:val="single" w:color="auto" w:sz="4" w:space="0"/>
            </w:tcBorders>
            <w:noWrap w:val="0"/>
            <w:vAlign w:val="top"/>
          </w:tcPr>
          <w:p>
            <w:pPr>
              <w:jc w:val="center"/>
              <w:rPr>
                <w:rFonts w:hint="eastAsia" w:ascii="宋体" w:hAnsi="宋体" w:eastAsia="宋体" w:cs="宋体"/>
                <w:sz w:val="18"/>
                <w:szCs w:val="18"/>
                <w:highlight w:val="none"/>
              </w:rPr>
            </w:pPr>
          </w:p>
        </w:tc>
        <w:tc>
          <w:tcPr>
            <w:tcW w:w="471" w:type="dxa"/>
            <w:tcBorders>
              <w:left w:val="single" w:color="auto" w:sz="4" w:space="0"/>
            </w:tcBorders>
            <w:noWrap w:val="0"/>
            <w:vAlign w:val="top"/>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3</w:t>
            </w:r>
          </w:p>
        </w:tc>
        <w:tc>
          <w:tcPr>
            <w:tcW w:w="1473" w:type="dxa"/>
            <w:vMerge w:val="restart"/>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视频监控系统</w:t>
            </w:r>
          </w:p>
        </w:tc>
        <w:tc>
          <w:tcPr>
            <w:tcW w:w="202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高清网络摄像机</w:t>
            </w:r>
          </w:p>
        </w:tc>
        <w:tc>
          <w:tcPr>
            <w:tcW w:w="2372"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00万（含支架）</w:t>
            </w:r>
          </w:p>
        </w:tc>
        <w:tc>
          <w:tcPr>
            <w:tcW w:w="766"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5</w:t>
            </w:r>
          </w:p>
        </w:tc>
        <w:tc>
          <w:tcPr>
            <w:tcW w:w="1431" w:type="dxa"/>
            <w:tcBorders>
              <w:right w:val="single" w:color="auto" w:sz="4" w:space="0"/>
            </w:tcBorders>
            <w:noWrap w:val="0"/>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高清晰</w:t>
            </w:r>
            <w:r>
              <w:rPr>
                <w:rFonts w:hint="eastAsia" w:ascii="宋体" w:hAnsi="宋体" w:eastAsia="宋体" w:cs="宋体"/>
                <w:sz w:val="18"/>
                <w:szCs w:val="18"/>
                <w:highlight w:val="none"/>
                <w:lang w:val="en-US" w:eastAsia="zh-CN"/>
              </w:rPr>
              <w:t>300万像素：，红外夜视</w:t>
            </w: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4</w:t>
            </w:r>
          </w:p>
        </w:tc>
        <w:tc>
          <w:tcPr>
            <w:tcW w:w="1473" w:type="dxa"/>
            <w:vMerge w:val="continue"/>
            <w:noWrap w:val="0"/>
            <w:vAlign w:val="center"/>
          </w:tcPr>
          <w:p>
            <w:pPr>
              <w:jc w:val="center"/>
              <w:rPr>
                <w:rFonts w:hint="eastAsia" w:ascii="宋体" w:hAnsi="宋体" w:eastAsia="宋体" w:cs="宋体"/>
                <w:highlight w:val="none"/>
              </w:rPr>
            </w:pPr>
          </w:p>
        </w:tc>
        <w:tc>
          <w:tcPr>
            <w:tcW w:w="202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硬盘录像机</w:t>
            </w:r>
          </w:p>
        </w:tc>
        <w:tc>
          <w:tcPr>
            <w:tcW w:w="2372"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含8T硬盘</w:t>
            </w:r>
          </w:p>
        </w:tc>
        <w:tc>
          <w:tcPr>
            <w:tcW w:w="766"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tcBorders>
              <w:right w:val="single" w:color="auto" w:sz="4" w:space="0"/>
            </w:tcBorders>
            <w:noWrap w:val="0"/>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视频录像保存6个月以上，</w:t>
            </w:r>
          </w:p>
        </w:tc>
        <w:tc>
          <w:tcPr>
            <w:tcW w:w="471" w:type="dxa"/>
            <w:tcBorders>
              <w:left w:val="single" w:color="auto" w:sz="4" w:space="0"/>
            </w:tcBorders>
            <w:noWrap w:val="0"/>
            <w:vAlign w:val="center"/>
          </w:tcPr>
          <w:p>
            <w:pPr>
              <w:jc w:val="center"/>
              <w:rPr>
                <w:rFonts w:hint="eastAsia" w:ascii="宋体" w:hAnsi="宋体" w:eastAsia="宋体" w:cs="宋体"/>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5</w:t>
            </w:r>
          </w:p>
        </w:tc>
        <w:tc>
          <w:tcPr>
            <w:tcW w:w="1473" w:type="dxa"/>
            <w:vMerge w:val="continue"/>
            <w:noWrap w:val="0"/>
            <w:vAlign w:val="center"/>
          </w:tcPr>
          <w:p>
            <w:pPr>
              <w:jc w:val="center"/>
              <w:rPr>
                <w:rFonts w:hint="eastAsia" w:ascii="宋体" w:hAnsi="宋体" w:eastAsia="宋体" w:cs="宋体"/>
                <w:highlight w:val="none"/>
              </w:rPr>
            </w:pPr>
          </w:p>
        </w:tc>
        <w:tc>
          <w:tcPr>
            <w:tcW w:w="202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显示器</w:t>
            </w:r>
          </w:p>
        </w:tc>
        <w:tc>
          <w:tcPr>
            <w:tcW w:w="2372"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22寸（联想、戴尔）</w:t>
            </w:r>
          </w:p>
        </w:tc>
        <w:tc>
          <w:tcPr>
            <w:tcW w:w="766"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tcBorders>
              <w:right w:val="single" w:color="auto" w:sz="4" w:space="0"/>
            </w:tcBorders>
            <w:noWrap w:val="0"/>
            <w:vAlign w:val="center"/>
          </w:tcPr>
          <w:p>
            <w:pPr>
              <w:jc w:val="center"/>
              <w:rPr>
                <w:rFonts w:hint="eastAsia" w:ascii="宋体" w:hAnsi="宋体" w:eastAsia="宋体" w:cs="宋体"/>
                <w:sz w:val="18"/>
                <w:szCs w:val="18"/>
                <w:highlight w:val="none"/>
              </w:rPr>
            </w:pP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exact"/>
        </w:trPr>
        <w:tc>
          <w:tcPr>
            <w:tcW w:w="674"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6</w:t>
            </w:r>
          </w:p>
        </w:tc>
        <w:tc>
          <w:tcPr>
            <w:tcW w:w="1473" w:type="dxa"/>
            <w:vMerge w:val="continue"/>
            <w:noWrap w:val="0"/>
            <w:vAlign w:val="center"/>
          </w:tcPr>
          <w:p>
            <w:pPr>
              <w:jc w:val="center"/>
              <w:rPr>
                <w:rFonts w:hint="eastAsia" w:ascii="宋体" w:hAnsi="宋体" w:eastAsia="宋体" w:cs="宋体"/>
                <w:highlight w:val="none"/>
              </w:rPr>
            </w:pPr>
          </w:p>
        </w:tc>
        <w:tc>
          <w:tcPr>
            <w:tcW w:w="202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交换机</w:t>
            </w:r>
          </w:p>
        </w:tc>
        <w:tc>
          <w:tcPr>
            <w:tcW w:w="2372" w:type="dxa"/>
            <w:noWrap w:val="0"/>
            <w:vAlign w:val="center"/>
          </w:tcPr>
          <w:p>
            <w:pPr>
              <w:ind w:firstLine="420" w:firstLineChars="200"/>
              <w:jc w:val="center"/>
              <w:rPr>
                <w:rFonts w:hint="eastAsia" w:ascii="宋体" w:hAnsi="宋体" w:eastAsia="宋体" w:cs="宋体"/>
                <w:highlight w:val="none"/>
              </w:rPr>
            </w:pPr>
            <w:r>
              <w:rPr>
                <w:rFonts w:hint="eastAsia" w:ascii="宋体" w:hAnsi="宋体" w:eastAsia="宋体" w:cs="宋体"/>
                <w:highlight w:val="none"/>
              </w:rPr>
              <w:t>H3C 8口千兆</w:t>
            </w:r>
          </w:p>
        </w:tc>
        <w:tc>
          <w:tcPr>
            <w:tcW w:w="766"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31" w:type="dxa"/>
            <w:tcBorders>
              <w:right w:val="single" w:color="auto" w:sz="4" w:space="0"/>
            </w:tcBorders>
            <w:noWrap w:val="0"/>
            <w:vAlign w:val="center"/>
          </w:tcPr>
          <w:p>
            <w:pPr>
              <w:jc w:val="center"/>
              <w:rPr>
                <w:rFonts w:hint="eastAsia" w:ascii="宋体" w:hAnsi="宋体" w:eastAsia="宋体" w:cs="宋体"/>
                <w:highlight w:val="none"/>
              </w:rPr>
            </w:pP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7</w:t>
            </w:r>
          </w:p>
        </w:tc>
        <w:tc>
          <w:tcPr>
            <w:tcW w:w="1473" w:type="dxa"/>
            <w:vMerge w:val="restart"/>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红外检测系统</w:t>
            </w:r>
          </w:p>
        </w:tc>
        <w:tc>
          <w:tcPr>
            <w:tcW w:w="2028" w:type="dxa"/>
            <w:tcBorders>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红外光栅</w:t>
            </w:r>
          </w:p>
        </w:tc>
        <w:tc>
          <w:tcPr>
            <w:tcW w:w="2372" w:type="dxa"/>
            <w:tcBorders>
              <w:bottom w:val="single" w:color="auto" w:sz="4" w:space="0"/>
            </w:tcBorders>
            <w:noWrap w:val="0"/>
            <w:vAlign w:val="center"/>
          </w:tcPr>
          <w:p>
            <w:pPr>
              <w:jc w:val="center"/>
              <w:rPr>
                <w:rFonts w:hint="eastAsia" w:ascii="宋体" w:hAnsi="宋体" w:eastAsia="宋体" w:cs="宋体"/>
                <w:highlight w:val="none"/>
              </w:rPr>
            </w:pPr>
          </w:p>
        </w:tc>
        <w:tc>
          <w:tcPr>
            <w:tcW w:w="766" w:type="dxa"/>
            <w:tcBorders>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对</w:t>
            </w:r>
          </w:p>
        </w:tc>
        <w:tc>
          <w:tcPr>
            <w:tcW w:w="678" w:type="dxa"/>
            <w:tcBorders>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31" w:type="dxa"/>
            <w:tcBorders>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8</w:t>
            </w:r>
          </w:p>
        </w:tc>
        <w:tc>
          <w:tcPr>
            <w:tcW w:w="1473" w:type="dxa"/>
            <w:vMerge w:val="continue"/>
            <w:tcBorders>
              <w:bottom w:val="single" w:color="auto" w:sz="4" w:space="0"/>
            </w:tcBorders>
            <w:noWrap w:val="0"/>
            <w:vAlign w:val="center"/>
          </w:tcPr>
          <w:p>
            <w:pPr>
              <w:jc w:val="center"/>
              <w:rPr>
                <w:rFonts w:hint="eastAsia" w:ascii="宋体" w:hAnsi="宋体" w:eastAsia="宋体" w:cs="宋体"/>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不锈钢红外箱</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定制</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4</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9</w:t>
            </w:r>
          </w:p>
        </w:tc>
        <w:tc>
          <w:tcPr>
            <w:tcW w:w="1473"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信号灯</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红绿双色信号灯</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KHLD-￠200mm</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10</w:t>
            </w:r>
          </w:p>
        </w:tc>
        <w:tc>
          <w:tcPr>
            <w:tcW w:w="1473" w:type="dxa"/>
            <w:vMerge w:val="restart"/>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语音引导系统</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功放</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150W</w:t>
            </w:r>
          </w:p>
        </w:tc>
        <w:tc>
          <w:tcPr>
            <w:tcW w:w="766"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vMerge w:val="restart"/>
            <w:tcBorders>
              <w:top w:val="single" w:color="auto" w:sz="4" w:space="0"/>
              <w:right w:val="single" w:color="auto" w:sz="4" w:space="0"/>
            </w:tcBorders>
            <w:noWrap w:val="0"/>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eastAsia="zh-CN"/>
              </w:rPr>
              <w:t>防雨音柱、麦克风</w:t>
            </w:r>
          </w:p>
        </w:tc>
        <w:tc>
          <w:tcPr>
            <w:tcW w:w="471" w:type="dxa"/>
            <w:vMerge w:val="restart"/>
            <w:tcBorders>
              <w:top w:val="single" w:color="auto" w:sz="4" w:space="0"/>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11</w:t>
            </w:r>
          </w:p>
        </w:tc>
        <w:tc>
          <w:tcPr>
            <w:tcW w:w="1473" w:type="dxa"/>
            <w:vMerge w:val="continue"/>
            <w:noWrap w:val="0"/>
            <w:vAlign w:val="center"/>
          </w:tcPr>
          <w:p>
            <w:pPr>
              <w:jc w:val="center"/>
              <w:rPr>
                <w:rFonts w:hint="eastAsia" w:ascii="宋体" w:hAnsi="宋体" w:eastAsia="宋体" w:cs="宋体"/>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喇叭</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70W室外</w:t>
            </w:r>
          </w:p>
        </w:tc>
        <w:tc>
          <w:tcPr>
            <w:tcW w:w="766"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31" w:type="dxa"/>
            <w:vMerge w:val="continue"/>
            <w:tcBorders>
              <w:right w:val="single" w:color="auto" w:sz="4" w:space="0"/>
            </w:tcBorders>
            <w:noWrap w:val="0"/>
            <w:vAlign w:val="center"/>
          </w:tcPr>
          <w:p>
            <w:pPr>
              <w:jc w:val="center"/>
              <w:rPr>
                <w:rFonts w:hint="eastAsia" w:ascii="宋体" w:hAnsi="宋体" w:eastAsia="宋体" w:cs="宋体"/>
                <w:highlight w:val="none"/>
              </w:rPr>
            </w:pPr>
          </w:p>
        </w:tc>
        <w:tc>
          <w:tcPr>
            <w:tcW w:w="471" w:type="dxa"/>
            <w:vMerge w:val="continue"/>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12</w:t>
            </w:r>
          </w:p>
        </w:tc>
        <w:tc>
          <w:tcPr>
            <w:tcW w:w="1473" w:type="dxa"/>
            <w:vMerge w:val="continue"/>
            <w:noWrap w:val="0"/>
            <w:vAlign w:val="center"/>
          </w:tcPr>
          <w:p>
            <w:pPr>
              <w:jc w:val="center"/>
              <w:rPr>
                <w:rFonts w:hint="eastAsia" w:ascii="宋体" w:hAnsi="宋体" w:eastAsia="宋体" w:cs="宋体"/>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麦克风</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p>
        </w:tc>
        <w:tc>
          <w:tcPr>
            <w:tcW w:w="766"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个</w:t>
            </w:r>
          </w:p>
        </w:tc>
        <w:tc>
          <w:tcPr>
            <w:tcW w:w="678"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vMerge w:val="continue"/>
            <w:tcBorders>
              <w:right w:val="single" w:color="auto" w:sz="4" w:space="0"/>
            </w:tcBorders>
            <w:noWrap w:val="0"/>
            <w:vAlign w:val="center"/>
          </w:tcPr>
          <w:p>
            <w:pPr>
              <w:jc w:val="center"/>
              <w:rPr>
                <w:rFonts w:hint="eastAsia" w:ascii="宋体" w:hAnsi="宋体" w:eastAsia="宋体" w:cs="宋体"/>
                <w:highlight w:val="none"/>
              </w:rPr>
            </w:pPr>
          </w:p>
        </w:tc>
        <w:tc>
          <w:tcPr>
            <w:tcW w:w="471" w:type="dxa"/>
            <w:vMerge w:val="continue"/>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13</w:t>
            </w:r>
          </w:p>
        </w:tc>
        <w:tc>
          <w:tcPr>
            <w:tcW w:w="1473" w:type="dxa"/>
            <w:vMerge w:val="continue"/>
            <w:noWrap w:val="0"/>
            <w:vAlign w:val="center"/>
          </w:tcPr>
          <w:p>
            <w:pPr>
              <w:jc w:val="center"/>
              <w:rPr>
                <w:rFonts w:hint="eastAsia" w:ascii="宋体" w:hAnsi="宋体" w:eastAsia="宋体" w:cs="宋体"/>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语音对讲分机</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TB-8201A</w:t>
            </w:r>
          </w:p>
        </w:tc>
        <w:tc>
          <w:tcPr>
            <w:tcW w:w="766"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431" w:type="dxa"/>
            <w:tcBorders>
              <w:right w:val="single" w:color="auto" w:sz="4" w:space="0"/>
            </w:tcBorders>
            <w:noWrap w:val="0"/>
            <w:vAlign w:val="center"/>
          </w:tcPr>
          <w:p>
            <w:pPr>
              <w:jc w:val="center"/>
              <w:rPr>
                <w:rFonts w:hint="eastAsia" w:ascii="宋体" w:hAnsi="宋体" w:eastAsia="宋体" w:cs="宋体"/>
                <w:highlight w:val="none"/>
              </w:rPr>
            </w:pP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14</w:t>
            </w:r>
          </w:p>
        </w:tc>
        <w:tc>
          <w:tcPr>
            <w:tcW w:w="1473" w:type="dxa"/>
            <w:vMerge w:val="continue"/>
            <w:noWrap w:val="0"/>
            <w:vAlign w:val="center"/>
          </w:tcPr>
          <w:p>
            <w:pPr>
              <w:jc w:val="center"/>
              <w:rPr>
                <w:rFonts w:hint="eastAsia" w:ascii="宋体" w:hAnsi="宋体" w:eastAsia="宋体" w:cs="宋体"/>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语音对讲主机</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TBV-DZ8110</w:t>
            </w:r>
          </w:p>
        </w:tc>
        <w:tc>
          <w:tcPr>
            <w:tcW w:w="766"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tcBorders>
              <w:top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tcBorders>
              <w:right w:val="single" w:color="auto" w:sz="4" w:space="0"/>
            </w:tcBorders>
            <w:noWrap w:val="0"/>
            <w:vAlign w:val="center"/>
          </w:tcPr>
          <w:p>
            <w:pPr>
              <w:jc w:val="center"/>
              <w:rPr>
                <w:rFonts w:hint="eastAsia" w:ascii="宋体" w:hAnsi="宋体" w:eastAsia="宋体" w:cs="宋体"/>
                <w:highlight w:val="none"/>
              </w:rPr>
            </w:pPr>
          </w:p>
        </w:tc>
        <w:tc>
          <w:tcPr>
            <w:tcW w:w="471" w:type="dxa"/>
            <w:tcBorders>
              <w:left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15</w:t>
            </w:r>
          </w:p>
        </w:tc>
        <w:tc>
          <w:tcPr>
            <w:tcW w:w="1473"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状态监测系统</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定制大屏幕</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三行四列</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16</w:t>
            </w:r>
          </w:p>
        </w:tc>
        <w:tc>
          <w:tcPr>
            <w:tcW w:w="1473"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室外控制柜</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PLC室外控制柜</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定制</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17</w:t>
            </w:r>
          </w:p>
        </w:tc>
        <w:tc>
          <w:tcPr>
            <w:tcW w:w="1473" w:type="dxa"/>
            <w:vMerge w:val="restart"/>
            <w:tcBorders>
              <w:top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道闸控制系统</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道闸栏杆机</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SD-K2</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18</w:t>
            </w:r>
          </w:p>
        </w:tc>
        <w:tc>
          <w:tcPr>
            <w:tcW w:w="1473" w:type="dxa"/>
            <w:vMerge w:val="continue"/>
            <w:tcBorders>
              <w:bottom w:val="single" w:color="auto" w:sz="4" w:space="0"/>
            </w:tcBorders>
            <w:noWrap w:val="0"/>
            <w:vAlign w:val="center"/>
          </w:tcPr>
          <w:p>
            <w:pPr>
              <w:jc w:val="center"/>
              <w:rPr>
                <w:rFonts w:hint="eastAsia" w:ascii="宋体" w:hAnsi="宋体" w:eastAsia="宋体" w:cs="宋体"/>
                <w:sz w:val="21"/>
                <w:szCs w:val="21"/>
                <w:highlight w:val="none"/>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车辆检测器</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个</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2"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19</w:t>
            </w:r>
          </w:p>
        </w:tc>
        <w:tc>
          <w:tcPr>
            <w:tcW w:w="1473" w:type="dxa"/>
            <w:vMerge w:val="restart"/>
            <w:tcBorders>
              <w:top w:val="single" w:color="auto" w:sz="4" w:space="0"/>
            </w:tcBorders>
            <w:noWrap w:val="0"/>
            <w:vAlign w:val="center"/>
          </w:tcPr>
          <w:p>
            <w:pPr>
              <w:jc w:val="center"/>
              <w:rPr>
                <w:rFonts w:hint="eastAsia" w:ascii="宋体" w:hAnsi="宋体" w:eastAsia="宋体" w:cs="宋体"/>
                <w:highlight w:val="none"/>
              </w:rPr>
            </w:pPr>
          </w:p>
          <w:p>
            <w:pPr>
              <w:jc w:val="center"/>
              <w:rPr>
                <w:rFonts w:hint="eastAsia" w:ascii="宋体" w:hAnsi="宋体" w:eastAsia="宋体" w:cs="宋体"/>
                <w:highlight w:val="none"/>
              </w:rPr>
            </w:pPr>
            <w:r>
              <w:rPr>
                <w:rFonts w:hint="eastAsia" w:ascii="宋体" w:hAnsi="宋体" w:eastAsia="宋体" w:cs="宋体"/>
                <w:highlight w:val="none"/>
              </w:rPr>
              <w:t>电脑控制系统</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计算机</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I5/8G/1T/4串口</w:t>
            </w:r>
          </w:p>
          <w:p>
            <w:pPr>
              <w:jc w:val="center"/>
              <w:rPr>
                <w:rFonts w:hint="eastAsia" w:ascii="宋体" w:hAnsi="宋体" w:eastAsia="宋体" w:cs="宋体"/>
                <w:highlight w:val="none"/>
              </w:rPr>
            </w:pP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0"/>
                <w:szCs w:val="10"/>
                <w:highlight w:val="none"/>
              </w:rPr>
            </w:pPr>
            <w:r>
              <w:rPr>
                <w:rFonts w:hint="eastAsia" w:ascii="宋体" w:hAnsi="宋体" w:eastAsia="宋体" w:cs="宋体"/>
                <w:color w:val="000000"/>
                <w:kern w:val="0"/>
                <w:sz w:val="18"/>
                <w:szCs w:val="18"/>
                <w:highlight w:val="none"/>
              </w:rPr>
              <w:t>工业主板，I5, 威刚8G DDR4内存，1T HDD硬盘，6串口，8个USB口，GT710 2G独立显卡，300W电源，配置键盘鼠标</w:t>
            </w: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20</w:t>
            </w:r>
          </w:p>
        </w:tc>
        <w:tc>
          <w:tcPr>
            <w:tcW w:w="1473" w:type="dxa"/>
            <w:vMerge w:val="continue"/>
            <w:noWrap w:val="0"/>
            <w:vAlign w:val="center"/>
          </w:tcPr>
          <w:p>
            <w:pPr>
              <w:jc w:val="center"/>
              <w:rPr>
                <w:rFonts w:hint="eastAsia" w:ascii="宋体" w:hAnsi="宋体" w:eastAsia="宋体" w:cs="宋体"/>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显示器</w:t>
            </w:r>
          </w:p>
        </w:tc>
        <w:tc>
          <w:tcPr>
            <w:tcW w:w="2372" w:type="dxa"/>
            <w:tcBorders>
              <w:top w:val="single" w:color="auto" w:sz="4" w:space="0"/>
              <w:bottom w:val="single" w:color="auto" w:sz="4" w:space="0"/>
            </w:tcBorders>
            <w:noWrap w:val="0"/>
            <w:vAlign w:val="center"/>
          </w:tcPr>
          <w:p>
            <w:pPr>
              <w:jc w:val="both"/>
              <w:rPr>
                <w:rFonts w:hint="eastAsia" w:ascii="宋体" w:hAnsi="宋体" w:eastAsia="宋体" w:cs="宋体"/>
                <w:lang w:val="en-US" w:eastAsia="zh-CN"/>
              </w:rPr>
            </w:pPr>
            <w:r>
              <w:rPr>
                <w:rFonts w:hint="eastAsia" w:ascii="宋体" w:hAnsi="宋体" w:eastAsia="宋体" w:cs="宋体"/>
              </w:rPr>
              <w:t>22寸</w:t>
            </w:r>
            <w:r>
              <w:rPr>
                <w:rFonts w:hint="eastAsia" w:ascii="宋体" w:hAnsi="宋体" w:eastAsia="宋体" w:cs="宋体"/>
                <w:lang w:val="en-US" w:eastAsia="zh-CN"/>
              </w:rPr>
              <w:t xml:space="preserve">   </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21</w:t>
            </w:r>
          </w:p>
        </w:tc>
        <w:tc>
          <w:tcPr>
            <w:tcW w:w="1473" w:type="dxa"/>
            <w:vMerge w:val="continue"/>
            <w:noWrap w:val="0"/>
            <w:vAlign w:val="center"/>
          </w:tcPr>
          <w:p>
            <w:pPr>
              <w:jc w:val="center"/>
              <w:rPr>
                <w:rFonts w:hint="eastAsia" w:ascii="宋体" w:hAnsi="宋体" w:eastAsia="宋体" w:cs="宋体"/>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打印机</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台</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5"/>
                <w:szCs w:val="15"/>
              </w:rPr>
            </w:pPr>
            <w:r>
              <w:rPr>
                <w:rFonts w:hint="eastAsia" w:ascii="宋体" w:hAnsi="宋体" w:eastAsia="宋体" w:cs="宋体"/>
                <w:kern w:val="0"/>
                <w:sz w:val="18"/>
                <w:szCs w:val="18"/>
              </w:rPr>
              <w:t>爱普生635针式打印机</w:t>
            </w: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22</w:t>
            </w:r>
          </w:p>
        </w:tc>
        <w:tc>
          <w:tcPr>
            <w:tcW w:w="1473" w:type="dxa"/>
            <w:noWrap w:val="0"/>
            <w:vAlign w:val="center"/>
          </w:tcPr>
          <w:p>
            <w:pPr>
              <w:jc w:val="center"/>
              <w:rPr>
                <w:rFonts w:hint="eastAsia" w:ascii="宋体" w:hAnsi="宋体" w:eastAsia="宋体" w:cs="宋体"/>
              </w:rPr>
            </w:pP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串口服务器</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4口</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个</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23</w:t>
            </w:r>
          </w:p>
        </w:tc>
        <w:tc>
          <w:tcPr>
            <w:tcW w:w="1473" w:type="dxa"/>
            <w:tcBorders>
              <w:top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软件部分</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称重端管理软件</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定制全功能</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套</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24</w:t>
            </w:r>
          </w:p>
        </w:tc>
        <w:tc>
          <w:tcPr>
            <w:tcW w:w="1473" w:type="dxa"/>
            <w:tcBorders>
              <w:top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预约系统</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微信平台</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定制</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套</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25</w:t>
            </w:r>
          </w:p>
        </w:tc>
        <w:tc>
          <w:tcPr>
            <w:tcW w:w="1473" w:type="dxa"/>
            <w:tcBorders>
              <w:top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系统对接</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用友系统</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发送数据</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次</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26</w:t>
            </w:r>
          </w:p>
        </w:tc>
        <w:tc>
          <w:tcPr>
            <w:tcW w:w="1473"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线缆耗材</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rPr>
            </w:pP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批</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trPr>
        <w:tc>
          <w:tcPr>
            <w:tcW w:w="674"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27</w:t>
            </w:r>
          </w:p>
        </w:tc>
        <w:tc>
          <w:tcPr>
            <w:tcW w:w="1473"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地磅数字信号线</w:t>
            </w:r>
          </w:p>
        </w:tc>
        <w:tc>
          <w:tcPr>
            <w:tcW w:w="2028"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数字汽车衡专用</w:t>
            </w:r>
          </w:p>
        </w:tc>
        <w:tc>
          <w:tcPr>
            <w:tcW w:w="2372" w:type="dxa"/>
            <w:tcBorders>
              <w:top w:val="single" w:color="auto" w:sz="4" w:space="0"/>
              <w:bottom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lang w:val="en-US" w:eastAsia="zh-CN"/>
              </w:rPr>
              <w:t>8芯双屏蔽钢丝网</w:t>
            </w:r>
          </w:p>
        </w:tc>
        <w:tc>
          <w:tcPr>
            <w:tcW w:w="766"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米</w:t>
            </w:r>
          </w:p>
        </w:tc>
        <w:tc>
          <w:tcPr>
            <w:tcW w:w="678" w:type="dxa"/>
            <w:tcBorders>
              <w:top w:val="single" w:color="auto" w:sz="4" w:space="0"/>
              <w:bottom w:val="single" w:color="auto" w:sz="4" w:space="0"/>
            </w:tcBorders>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150</w:t>
            </w:r>
          </w:p>
        </w:tc>
        <w:tc>
          <w:tcPr>
            <w:tcW w:w="1431"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p>
        </w:tc>
        <w:tc>
          <w:tcPr>
            <w:tcW w:w="471"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rPr>
            </w:pPr>
          </w:p>
        </w:tc>
      </w:tr>
    </w:tbl>
    <w:p>
      <w:pPr>
        <w:ind w:right="68"/>
        <w:rPr>
          <w:rFonts w:hint="eastAsia" w:ascii="宋体" w:hAnsi="宋体" w:eastAsia="宋体" w:cs="宋体"/>
          <w:b w:val="0"/>
          <w:bCs w:val="0"/>
          <w:sz w:val="30"/>
          <w:szCs w:val="30"/>
        </w:rPr>
      </w:pPr>
    </w:p>
    <w:p>
      <w:pPr>
        <w:ind w:right="68"/>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sz w:val="30"/>
          <w:szCs w:val="30"/>
        </w:rPr>
        <w:t>烦请贵单位在收到《招标</w:t>
      </w:r>
      <w:r>
        <w:rPr>
          <w:rFonts w:hint="eastAsia" w:ascii="宋体" w:hAnsi="宋体" w:eastAsia="宋体" w:cs="宋体"/>
          <w:b w:val="0"/>
          <w:bCs w:val="0"/>
          <w:sz w:val="30"/>
          <w:szCs w:val="30"/>
          <w:lang w:eastAsia="zh-CN"/>
        </w:rPr>
        <w:t>文件</w:t>
      </w:r>
      <w:r>
        <w:rPr>
          <w:rFonts w:hint="eastAsia" w:ascii="宋体" w:hAnsi="宋体" w:eastAsia="宋体" w:cs="宋体"/>
          <w:b w:val="0"/>
          <w:bCs w:val="0"/>
          <w:sz w:val="30"/>
          <w:szCs w:val="30"/>
        </w:rPr>
        <w:t>》后，于24小时内给予回复是否参与投标。（如需看现场2日内需到现场确认），投标价格需单价明确，不得出现辅材等模糊计价项目,线材按单价做招标评估，结算以中标价格为准，盈亏自负</w:t>
      </w:r>
      <w:r>
        <w:rPr>
          <w:rFonts w:hint="eastAsia" w:ascii="宋体" w:hAnsi="宋体" w:eastAsia="宋体" w:cs="宋体"/>
          <w:b w:val="0"/>
          <w:bCs w:val="0"/>
          <w:sz w:val="30"/>
          <w:szCs w:val="30"/>
          <w:lang w:eastAsia="zh-CN"/>
        </w:rPr>
        <w:t>，写清付款方式及税率</w:t>
      </w:r>
      <w:r>
        <w:rPr>
          <w:rFonts w:hint="eastAsia" w:ascii="宋体" w:hAnsi="宋体" w:eastAsia="宋体" w:cs="宋体"/>
          <w:b w:val="0"/>
          <w:bCs w:val="0"/>
          <w:sz w:val="30"/>
          <w:szCs w:val="30"/>
        </w:rPr>
        <w:t>。</w:t>
      </w:r>
    </w:p>
    <w:sectPr>
      <w:footerReference r:id="rId3" w:type="default"/>
      <w:pgSz w:w="11906" w:h="16838"/>
      <w:pgMar w:top="1134" w:right="1080" w:bottom="1134" w:left="1080" w:header="851" w:footer="595"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B0650"/>
    <w:multiLevelType w:val="multilevel"/>
    <w:tmpl w:val="16DB0650"/>
    <w:lvl w:ilvl="0" w:tentative="0">
      <w:start w:val="1"/>
      <w:numFmt w:val="none"/>
      <w:lvlText w:val="一、"/>
      <w:lvlJc w:val="left"/>
      <w:pPr>
        <w:ind w:left="72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3549EC9"/>
    <w:multiLevelType w:val="singleLevel"/>
    <w:tmpl w:val="33549EC9"/>
    <w:lvl w:ilvl="0" w:tentative="0">
      <w:start w:val="2"/>
      <w:numFmt w:val="chineseCounting"/>
      <w:suff w:val="nothing"/>
      <w:lvlText w:val="%1、"/>
      <w:lvlJc w:val="left"/>
      <w:rPr>
        <w:rFonts w:hint="eastAsia"/>
      </w:r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MDVlNDQyYTdiNTczNjk2N2NiMDQ4ODYwNmUwNDEifQ=="/>
  </w:docVars>
  <w:rsids>
    <w:rsidRoot w:val="14D70820"/>
    <w:rsid w:val="000016AB"/>
    <w:rsid w:val="00010475"/>
    <w:rsid w:val="000140A9"/>
    <w:rsid w:val="0002639C"/>
    <w:rsid w:val="00027922"/>
    <w:rsid w:val="00036F46"/>
    <w:rsid w:val="000400EC"/>
    <w:rsid w:val="000448D3"/>
    <w:rsid w:val="000668E7"/>
    <w:rsid w:val="00073964"/>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12E1"/>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F2EB8"/>
    <w:rsid w:val="005004FF"/>
    <w:rsid w:val="00515A96"/>
    <w:rsid w:val="0053237F"/>
    <w:rsid w:val="00532B15"/>
    <w:rsid w:val="00543389"/>
    <w:rsid w:val="00544194"/>
    <w:rsid w:val="00596B34"/>
    <w:rsid w:val="005B5982"/>
    <w:rsid w:val="005B5E50"/>
    <w:rsid w:val="005D1CFE"/>
    <w:rsid w:val="005D32F2"/>
    <w:rsid w:val="005D5885"/>
    <w:rsid w:val="005E2E79"/>
    <w:rsid w:val="005E61F2"/>
    <w:rsid w:val="005E6B4B"/>
    <w:rsid w:val="006033A1"/>
    <w:rsid w:val="00623702"/>
    <w:rsid w:val="00624F66"/>
    <w:rsid w:val="00641833"/>
    <w:rsid w:val="00643949"/>
    <w:rsid w:val="00654A9D"/>
    <w:rsid w:val="00655BEE"/>
    <w:rsid w:val="00663003"/>
    <w:rsid w:val="00670B15"/>
    <w:rsid w:val="00671045"/>
    <w:rsid w:val="00673247"/>
    <w:rsid w:val="00674491"/>
    <w:rsid w:val="0069446D"/>
    <w:rsid w:val="006A6992"/>
    <w:rsid w:val="006B2553"/>
    <w:rsid w:val="006C1E9F"/>
    <w:rsid w:val="006D1F3B"/>
    <w:rsid w:val="006D6272"/>
    <w:rsid w:val="006F2E9D"/>
    <w:rsid w:val="006F3A14"/>
    <w:rsid w:val="006F569A"/>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535F"/>
    <w:rsid w:val="0095248A"/>
    <w:rsid w:val="00953758"/>
    <w:rsid w:val="00957600"/>
    <w:rsid w:val="00963A40"/>
    <w:rsid w:val="009650B7"/>
    <w:rsid w:val="00975A8E"/>
    <w:rsid w:val="00992878"/>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D77"/>
    <w:rsid w:val="00B30B3D"/>
    <w:rsid w:val="00B3298E"/>
    <w:rsid w:val="00B37251"/>
    <w:rsid w:val="00B37A75"/>
    <w:rsid w:val="00B637ED"/>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436FA"/>
    <w:rsid w:val="00D45633"/>
    <w:rsid w:val="00D64CEE"/>
    <w:rsid w:val="00D67CFC"/>
    <w:rsid w:val="00D813B1"/>
    <w:rsid w:val="00D90689"/>
    <w:rsid w:val="00DA4593"/>
    <w:rsid w:val="00DC474F"/>
    <w:rsid w:val="00DC4BAB"/>
    <w:rsid w:val="00DE7334"/>
    <w:rsid w:val="00DF31B7"/>
    <w:rsid w:val="00E108FE"/>
    <w:rsid w:val="00E15EAC"/>
    <w:rsid w:val="00E225CA"/>
    <w:rsid w:val="00E43810"/>
    <w:rsid w:val="00E47AC3"/>
    <w:rsid w:val="00E51EA2"/>
    <w:rsid w:val="00E602BD"/>
    <w:rsid w:val="00E713E9"/>
    <w:rsid w:val="00E80FFB"/>
    <w:rsid w:val="00E87016"/>
    <w:rsid w:val="00E95A12"/>
    <w:rsid w:val="00EA0002"/>
    <w:rsid w:val="00EB43AF"/>
    <w:rsid w:val="00EB4919"/>
    <w:rsid w:val="00EB6A4E"/>
    <w:rsid w:val="00EC43BF"/>
    <w:rsid w:val="00ED6B4A"/>
    <w:rsid w:val="00EF3A07"/>
    <w:rsid w:val="00F04AE1"/>
    <w:rsid w:val="00F1223D"/>
    <w:rsid w:val="00F12F4E"/>
    <w:rsid w:val="00F20309"/>
    <w:rsid w:val="00F3548F"/>
    <w:rsid w:val="00F63D41"/>
    <w:rsid w:val="00F9392B"/>
    <w:rsid w:val="00F94F76"/>
    <w:rsid w:val="00F95172"/>
    <w:rsid w:val="00FB6232"/>
    <w:rsid w:val="00FD03BA"/>
    <w:rsid w:val="00FE0EAB"/>
    <w:rsid w:val="00FE7735"/>
    <w:rsid w:val="00FF037C"/>
    <w:rsid w:val="00FF3C3B"/>
    <w:rsid w:val="00FF5E3A"/>
    <w:rsid w:val="01086C64"/>
    <w:rsid w:val="02531C2B"/>
    <w:rsid w:val="02BC0030"/>
    <w:rsid w:val="03BD5D86"/>
    <w:rsid w:val="052F7BE9"/>
    <w:rsid w:val="07E354E8"/>
    <w:rsid w:val="08351862"/>
    <w:rsid w:val="098B184A"/>
    <w:rsid w:val="0DB77E27"/>
    <w:rsid w:val="107E1436"/>
    <w:rsid w:val="107F16C6"/>
    <w:rsid w:val="13B66731"/>
    <w:rsid w:val="14D70820"/>
    <w:rsid w:val="18AB3EEC"/>
    <w:rsid w:val="1941709D"/>
    <w:rsid w:val="194E23B6"/>
    <w:rsid w:val="199D333E"/>
    <w:rsid w:val="1E0848A5"/>
    <w:rsid w:val="1E3F18D8"/>
    <w:rsid w:val="1F456344"/>
    <w:rsid w:val="219A24C7"/>
    <w:rsid w:val="233D6EE4"/>
    <w:rsid w:val="23557DEB"/>
    <w:rsid w:val="24231D8E"/>
    <w:rsid w:val="25915A0E"/>
    <w:rsid w:val="261A4D4C"/>
    <w:rsid w:val="27AE55C0"/>
    <w:rsid w:val="27C33CA0"/>
    <w:rsid w:val="2A6A5A19"/>
    <w:rsid w:val="2B5108D7"/>
    <w:rsid w:val="2B7C2FDF"/>
    <w:rsid w:val="2BE66046"/>
    <w:rsid w:val="31B30842"/>
    <w:rsid w:val="3202624E"/>
    <w:rsid w:val="34377F50"/>
    <w:rsid w:val="38F24A5D"/>
    <w:rsid w:val="3C35599F"/>
    <w:rsid w:val="3E25152A"/>
    <w:rsid w:val="3FFA719D"/>
    <w:rsid w:val="406C535E"/>
    <w:rsid w:val="407112D4"/>
    <w:rsid w:val="40FF57FC"/>
    <w:rsid w:val="41E17D64"/>
    <w:rsid w:val="45011451"/>
    <w:rsid w:val="49586F36"/>
    <w:rsid w:val="497562EA"/>
    <w:rsid w:val="4AC23C30"/>
    <w:rsid w:val="4CA95EBA"/>
    <w:rsid w:val="4DFC6236"/>
    <w:rsid w:val="4E01126E"/>
    <w:rsid w:val="4ECF669D"/>
    <w:rsid w:val="51AD6F01"/>
    <w:rsid w:val="52D954E2"/>
    <w:rsid w:val="538B5D6C"/>
    <w:rsid w:val="546759DA"/>
    <w:rsid w:val="547C4E2A"/>
    <w:rsid w:val="54C67B58"/>
    <w:rsid w:val="58406C9E"/>
    <w:rsid w:val="5D054434"/>
    <w:rsid w:val="5EA87FAD"/>
    <w:rsid w:val="611C7258"/>
    <w:rsid w:val="61F9484C"/>
    <w:rsid w:val="636546D8"/>
    <w:rsid w:val="64AB558A"/>
    <w:rsid w:val="6C045C86"/>
    <w:rsid w:val="6DC2661B"/>
    <w:rsid w:val="6F0E7C9C"/>
    <w:rsid w:val="712C5A62"/>
    <w:rsid w:val="72AD0EBF"/>
    <w:rsid w:val="7452317D"/>
    <w:rsid w:val="753D7DC7"/>
    <w:rsid w:val="75936E93"/>
    <w:rsid w:val="760A5128"/>
    <w:rsid w:val="7B573831"/>
    <w:rsid w:val="7B88648B"/>
    <w:rsid w:val="7F64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Indent"/>
    <w:basedOn w:val="1"/>
    <w:link w:val="25"/>
    <w:qFormat/>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qFormat/>
    <w:uiPriority w:val="0"/>
    <w:rPr>
      <w:rFonts w:eastAsia="宋体"/>
      <w:b/>
      <w:bCs/>
      <w:kern w:val="44"/>
      <w:sz w:val="44"/>
      <w:szCs w:val="44"/>
    </w:rPr>
  </w:style>
  <w:style w:type="character" w:customStyle="1" w:styleId="19">
    <w:name w:val="标题 1 Char1"/>
    <w:link w:val="2"/>
    <w:qFormat/>
    <w:uiPriority w:val="0"/>
    <w:rPr>
      <w:rFonts w:ascii="Times New Roman" w:hAnsi="Times New Roman" w:eastAsia="宋体" w:cs="Times New Roman"/>
      <w:b/>
      <w:bCs/>
      <w:kern w:val="2"/>
      <w:sz w:val="28"/>
      <w:szCs w:val="24"/>
    </w:rPr>
  </w:style>
  <w:style w:type="character" w:customStyle="1" w:styleId="20">
    <w:name w:val="页脚 字符"/>
    <w:qFormat/>
    <w:uiPriority w:val="0"/>
    <w:rPr>
      <w:kern w:val="2"/>
      <w:sz w:val="18"/>
      <w:szCs w:val="18"/>
    </w:rPr>
  </w:style>
  <w:style w:type="character" w:customStyle="1" w:styleId="21">
    <w:name w:val="页眉 字符"/>
    <w:qFormat/>
    <w:uiPriority w:val="0"/>
    <w:rPr>
      <w:kern w:val="2"/>
      <w:sz w:val="18"/>
      <w:szCs w:val="18"/>
    </w:rPr>
  </w:style>
  <w:style w:type="character" w:customStyle="1" w:styleId="22">
    <w:name w:val="正文文本缩进 Char1"/>
    <w:link w:val="4"/>
    <w:qFormat/>
    <w:uiPriority w:val="0"/>
    <w:rPr>
      <w:kern w:val="2"/>
      <w:sz w:val="24"/>
    </w:rPr>
  </w:style>
  <w:style w:type="character" w:customStyle="1" w:styleId="23">
    <w:name w:val="批注框文本 字符"/>
    <w:qFormat/>
    <w:uiPriority w:val="0"/>
    <w:rPr>
      <w:kern w:val="2"/>
      <w:sz w:val="18"/>
      <w:szCs w:val="18"/>
    </w:rPr>
  </w:style>
  <w:style w:type="paragraph" w:customStyle="1" w:styleId="24">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qFormat/>
    <w:uiPriority w:val="0"/>
    <w:rPr>
      <w:rFonts w:eastAsia="宋体"/>
      <w:kern w:val="2"/>
      <w:sz w:val="21"/>
      <w:szCs w:val="24"/>
    </w:rPr>
  </w:style>
  <w:style w:type="paragraph" w:customStyle="1" w:styleId="26">
    <w:name w:val="普通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2317</Words>
  <Characters>2564</Characters>
  <Lines>22</Lines>
  <Paragraphs>6</Paragraphs>
  <TotalTime>836</TotalTime>
  <ScaleCrop>false</ScaleCrop>
  <LinksUpToDate>false</LinksUpToDate>
  <CharactersWithSpaces>2662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海海</cp:lastModifiedBy>
  <cp:lastPrinted>2022-09-19T01:55:00Z</cp:lastPrinted>
  <dcterms:modified xsi:type="dcterms:W3CDTF">2022-09-20T23:37:54Z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0AC308AD3EA04BE080A7B1B0A510B891</vt:lpwstr>
  </property>
</Properties>
</file>