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 xml:space="preserve">铜箔品质提升续建项目冷却塔采购 </w:t>
      </w:r>
      <w:r>
        <w:rPr>
          <w:rFonts w:hint="eastAsia" w:ascii="仿宋" w:hAnsi="仿宋" w:eastAsia="仿宋" w:cs="仿宋"/>
          <w:b/>
          <w:bCs/>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山东金宝电子股份有限公司</w:t>
      </w:r>
    </w:p>
    <w:p>
      <w:pPr>
        <w:spacing w:line="360" w:lineRule="auto"/>
        <w:ind w:firstLine="1200" w:firstLineChars="400"/>
        <w:jc w:val="left"/>
        <w:rPr>
          <w:rFonts w:ascii="仿宋" w:hAnsi="仿宋" w:eastAsia="仿宋" w:cs="仿宋"/>
          <w:spacing w:val="10"/>
          <w:sz w:val="24"/>
          <w:u w:val="single"/>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2022年08月11日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山东金宝电子股份有限公司就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铜箔品质提升续建项目冷却塔</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6"/>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二、项目名称：冷却塔采购</w:t>
      </w:r>
    </w:p>
    <w:p>
      <w:pPr>
        <w:spacing w:line="360" w:lineRule="auto"/>
        <w:ind w:right="70" w:firstLine="562" w:firstLineChars="200"/>
        <w:rPr>
          <w:rFonts w:ascii="仿宋_GB2312" w:eastAsia="仿宋_GB2312"/>
          <w:b/>
          <w:color w:val="auto"/>
          <w:sz w:val="28"/>
          <w:szCs w:val="28"/>
        </w:rPr>
      </w:pPr>
      <w:r>
        <w:rPr>
          <w:rFonts w:hint="eastAsia" w:ascii="仿宋_GB2312" w:eastAsia="仿宋_GB2312"/>
          <w:b/>
          <w:color w:val="auto"/>
          <w:sz w:val="28"/>
          <w:szCs w:val="28"/>
        </w:rPr>
        <w:t>三、投标时间：</w:t>
      </w:r>
    </w:p>
    <w:p>
      <w:pPr>
        <w:spacing w:line="360" w:lineRule="auto"/>
        <w:ind w:firstLine="1124" w:firstLineChars="400"/>
        <w:rPr>
          <w:rFonts w:hint="default" w:ascii="仿宋_GB2312" w:eastAsia="仿宋_GB2312"/>
          <w:b/>
          <w:color w:val="auto"/>
          <w:sz w:val="28"/>
          <w:szCs w:val="28"/>
          <w:lang w:val="en-US" w:eastAsia="zh-CN"/>
        </w:rPr>
      </w:pPr>
      <w:r>
        <w:rPr>
          <w:rFonts w:hint="eastAsia" w:ascii="仿宋_GB2312" w:eastAsia="仿宋_GB2312"/>
          <w:b/>
          <w:color w:val="auto"/>
          <w:sz w:val="28"/>
          <w:szCs w:val="28"/>
        </w:rPr>
        <w:t>技术投标时间：2022.</w:t>
      </w:r>
      <w:r>
        <w:rPr>
          <w:rFonts w:hint="eastAsia" w:ascii="仿宋_GB2312" w:eastAsia="仿宋_GB2312"/>
          <w:b/>
          <w:color w:val="auto"/>
          <w:sz w:val="28"/>
          <w:szCs w:val="28"/>
          <w:lang w:val="en-US" w:eastAsia="zh-CN"/>
        </w:rPr>
        <w:t>08.15-8.19</w:t>
      </w:r>
    </w:p>
    <w:p>
      <w:pPr>
        <w:spacing w:line="360" w:lineRule="auto"/>
        <w:ind w:firstLine="1124" w:firstLineChars="400"/>
        <w:rPr>
          <w:rFonts w:hint="default" w:ascii="仿宋_GB2312" w:eastAsia="仿宋_GB2312"/>
          <w:bCs/>
          <w:color w:val="auto"/>
          <w:sz w:val="28"/>
          <w:szCs w:val="28"/>
          <w:lang w:val="en-US" w:eastAsia="zh-CN"/>
        </w:rPr>
      </w:pPr>
      <w:r>
        <w:rPr>
          <w:rFonts w:hint="eastAsia" w:ascii="仿宋_GB2312" w:eastAsia="仿宋_GB2312"/>
          <w:b/>
          <w:color w:val="auto"/>
          <w:sz w:val="28"/>
          <w:szCs w:val="28"/>
        </w:rPr>
        <w:t>商务投标时间：2022.0</w:t>
      </w:r>
      <w:r>
        <w:rPr>
          <w:rFonts w:hint="eastAsia" w:ascii="仿宋_GB2312" w:eastAsia="仿宋_GB2312"/>
          <w:b/>
          <w:color w:val="auto"/>
          <w:sz w:val="28"/>
          <w:szCs w:val="28"/>
          <w:lang w:val="en-US" w:eastAsia="zh-CN"/>
        </w:rPr>
        <w:t>8.20-8.23</w:t>
      </w:r>
    </w:p>
    <w:p>
      <w:pPr>
        <w:spacing w:line="360" w:lineRule="auto"/>
        <w:ind w:right="70" w:firstLine="562" w:firstLineChars="200"/>
        <w:rPr>
          <w:rFonts w:ascii="仿宋_GB2312" w:hAnsi="宋体" w:eastAsia="仿宋_GB2312"/>
          <w:color w:val="auto"/>
          <w:sz w:val="28"/>
          <w:szCs w:val="28"/>
        </w:rPr>
      </w:pPr>
      <w:r>
        <w:rPr>
          <w:rFonts w:hint="eastAsia" w:ascii="仿宋_GB2312" w:hAnsi="宋体" w:eastAsia="仿宋_GB2312"/>
          <w:b/>
          <w:bCs/>
          <w:color w:val="auto"/>
          <w:sz w:val="28"/>
          <w:szCs w:val="28"/>
        </w:rPr>
        <w:t>四、技术联系人：            尹瑞权</w:t>
      </w:r>
    </w:p>
    <w:p>
      <w:pPr>
        <w:spacing w:line="360" w:lineRule="auto"/>
        <w:ind w:right="70" w:firstLine="1124" w:firstLineChars="400"/>
        <w:rPr>
          <w:rFonts w:ascii="仿宋_GB2312" w:hAnsi="宋体" w:eastAsia="仿宋_GB2312"/>
          <w:color w:val="auto"/>
          <w:sz w:val="28"/>
          <w:szCs w:val="28"/>
        </w:rPr>
      </w:pPr>
      <w:r>
        <w:rPr>
          <w:rFonts w:hint="eastAsia" w:ascii="仿宋_GB2312" w:hAnsi="宋体" w:eastAsia="仿宋_GB2312"/>
          <w:b/>
          <w:bCs/>
          <w:color w:val="auto"/>
          <w:sz w:val="28"/>
          <w:szCs w:val="28"/>
        </w:rPr>
        <w:t xml:space="preserve">联系方式：          13780923594 </w:t>
      </w:r>
    </w:p>
    <w:p>
      <w:pPr>
        <w:spacing w:line="360" w:lineRule="auto"/>
        <w:ind w:right="70" w:firstLine="1124" w:firstLineChars="400"/>
        <w:rPr>
          <w:rFonts w:ascii="仿宋" w:hAnsi="仿宋" w:eastAsia="仿宋" w:cs="仿宋"/>
          <w:b/>
          <w:bCs/>
          <w:color w:val="auto"/>
          <w:sz w:val="28"/>
          <w:szCs w:val="28"/>
        </w:rPr>
      </w:pPr>
      <w:r>
        <w:rPr>
          <w:rFonts w:hint="eastAsia" w:ascii="仿宋_GB2312" w:hAnsi="宋体" w:eastAsia="仿宋_GB2312"/>
          <w:b/>
          <w:bCs/>
          <w:color w:val="auto"/>
          <w:sz w:val="28"/>
          <w:szCs w:val="28"/>
        </w:rPr>
        <w:t>邮箱：</w:t>
      </w:r>
      <w:r>
        <w:rPr>
          <w:rFonts w:ascii="仿宋_GB2312" w:hAnsi="宋体" w:eastAsia="仿宋_GB2312"/>
          <w:b/>
          <w:bCs/>
          <w:color w:val="auto"/>
          <w:sz w:val="28"/>
          <w:szCs w:val="28"/>
        </w:rPr>
        <w:t xml:space="preserve"> </w:t>
      </w:r>
      <w:r>
        <w:rPr>
          <w:rFonts w:hint="eastAsia" w:ascii="仿宋_GB2312" w:hAnsi="宋体" w:eastAsia="仿宋_GB2312"/>
          <w:b/>
          <w:bCs/>
          <w:color w:val="auto"/>
          <w:sz w:val="28"/>
          <w:szCs w:val="28"/>
        </w:rPr>
        <w:t>yin8116376@163</w:t>
      </w:r>
      <w:r>
        <w:rPr>
          <w:rFonts w:hint="eastAsia" w:ascii="仿宋" w:hAnsi="仿宋" w:eastAsia="仿宋" w:cs="仿宋"/>
          <w:b/>
          <w:bCs/>
          <w:color w:val="auto"/>
          <w:sz w:val="28"/>
          <w:szCs w:val="28"/>
        </w:rPr>
        <w:t>.com</w:t>
      </w:r>
    </w:p>
    <w:p>
      <w:pPr>
        <w:numPr>
          <w:ilvl w:val="0"/>
          <w:numId w:val="2"/>
        </w:numPr>
        <w:spacing w:line="360" w:lineRule="auto"/>
        <w:ind w:left="70" w:leftChars="0" w:right="70" w:firstLine="560" w:firstLineChars="0"/>
        <w:rPr>
          <w:rFonts w:ascii="仿宋_GB2312" w:hAnsi="宋体" w:eastAsia="仿宋_GB2312"/>
          <w:color w:val="auto"/>
          <w:sz w:val="28"/>
          <w:szCs w:val="28"/>
        </w:rPr>
      </w:pPr>
      <w:r>
        <w:rPr>
          <w:rFonts w:hint="eastAsia" w:ascii="仿宋_GB2312" w:hAnsi="宋体" w:eastAsia="仿宋_GB2312"/>
          <w:b/>
          <w:bCs/>
          <w:color w:val="auto"/>
          <w:sz w:val="28"/>
          <w:szCs w:val="28"/>
        </w:rPr>
        <w:t>商务联系人：</w:t>
      </w:r>
      <w:r>
        <w:rPr>
          <w:rFonts w:hint="eastAsia" w:ascii="仿宋_GB2312" w:hAnsi="宋体" w:eastAsia="仿宋_GB2312"/>
          <w:b/>
          <w:bCs/>
          <w:color w:val="auto"/>
          <w:sz w:val="28"/>
          <w:szCs w:val="28"/>
          <w:lang w:eastAsia="zh-CN"/>
        </w:rPr>
        <w:t>徐海峰</w:t>
      </w:r>
    </w:p>
    <w:p>
      <w:pPr>
        <w:numPr>
          <w:numId w:val="0"/>
        </w:numPr>
        <w:spacing w:line="360" w:lineRule="auto"/>
        <w:ind w:right="70" w:rightChars="0"/>
        <w:rPr>
          <w:rFonts w:ascii="仿宋_GB2312" w:hAnsi="宋体" w:eastAsia="仿宋_GB2312"/>
          <w:color w:val="auto"/>
          <w:sz w:val="28"/>
          <w:szCs w:val="28"/>
        </w:rPr>
      </w:pPr>
      <w:r>
        <w:rPr>
          <w:rFonts w:hint="eastAsia" w:ascii="仿宋_GB2312" w:hAnsi="宋体" w:eastAsia="仿宋_GB2312"/>
          <w:b/>
          <w:bCs/>
          <w:color w:val="auto"/>
          <w:sz w:val="28"/>
          <w:szCs w:val="28"/>
          <w:lang w:val="en-US" w:eastAsia="zh-CN"/>
        </w:rPr>
        <w:t xml:space="preserve">        联系方式：15336385008</w:t>
      </w:r>
      <w:r>
        <w:rPr>
          <w:rFonts w:hint="eastAsia" w:ascii="仿宋_GB2312" w:hAnsi="宋体" w:eastAsia="仿宋_GB2312"/>
          <w:color w:val="auto"/>
          <w:sz w:val="28"/>
          <w:szCs w:val="28"/>
        </w:rPr>
        <w:t xml:space="preserve"> </w:t>
      </w:r>
    </w:p>
    <w:p>
      <w:pPr>
        <w:numPr>
          <w:ilvl w:val="0"/>
          <w:numId w:val="2"/>
        </w:numPr>
        <w:spacing w:line="360" w:lineRule="auto"/>
        <w:ind w:left="70" w:leftChars="0" w:right="70" w:firstLine="560" w:firstLineChars="0"/>
        <w:rPr>
          <w:rFonts w:ascii="仿宋_GB2312" w:hAnsi="宋体" w:eastAsia="仿宋_GB2312"/>
          <w:color w:val="auto"/>
          <w:sz w:val="28"/>
          <w:szCs w:val="28"/>
        </w:rPr>
      </w:pPr>
      <w:r>
        <w:rPr>
          <w:rFonts w:hint="eastAsia" w:ascii="仿宋_GB2312" w:hAnsi="宋体" w:eastAsia="仿宋_GB2312"/>
          <w:b/>
          <w:bCs/>
          <w:color w:val="auto"/>
          <w:sz w:val="28"/>
          <w:szCs w:val="28"/>
        </w:rPr>
        <w:t>投标地点：</w:t>
      </w:r>
      <w:r>
        <w:rPr>
          <w:rFonts w:hint="eastAsia" w:ascii="仿宋_GB2312" w:hAnsi="宋体" w:eastAsia="仿宋_GB2312"/>
          <w:b/>
          <w:bCs/>
          <w:color w:val="auto"/>
          <w:sz w:val="28"/>
          <w:szCs w:val="28"/>
          <w:lang w:eastAsia="zh-CN"/>
        </w:rPr>
        <w:t>山东省招远市国大路</w:t>
      </w:r>
      <w:r>
        <w:rPr>
          <w:rFonts w:hint="eastAsia" w:ascii="仿宋_GB2312" w:hAnsi="宋体" w:eastAsia="仿宋_GB2312"/>
          <w:b/>
          <w:bCs/>
          <w:color w:val="auto"/>
          <w:sz w:val="28"/>
          <w:szCs w:val="28"/>
          <w:lang w:val="en-US" w:eastAsia="zh-CN"/>
        </w:rPr>
        <w:t>268号一楼供应链管理部</w:t>
      </w:r>
    </w:p>
    <w:p>
      <w:pPr>
        <w:numPr>
          <w:ilvl w:val="0"/>
          <w:numId w:val="2"/>
        </w:numPr>
        <w:spacing w:line="360" w:lineRule="auto"/>
        <w:ind w:left="70" w:leftChars="0" w:right="70" w:firstLine="560" w:firstLineChars="0"/>
        <w:rPr>
          <w:rFonts w:ascii="仿宋_GB2312" w:hAnsi="宋体" w:eastAsia="仿宋_GB2312"/>
          <w:color w:val="auto"/>
          <w:sz w:val="28"/>
          <w:szCs w:val="28"/>
        </w:rPr>
      </w:pPr>
      <w:r>
        <w:rPr>
          <w:rFonts w:hint="eastAsia" w:ascii="仿宋_GB2312" w:hAnsi="宋体" w:eastAsia="仿宋_GB2312"/>
          <w:b/>
          <w:bCs/>
          <w:color w:val="auto"/>
          <w:sz w:val="28"/>
          <w:szCs w:val="28"/>
        </w:rPr>
        <w:t>七、邮    编：</w:t>
      </w:r>
      <w:r>
        <w:rPr>
          <w:rFonts w:hint="eastAsia" w:ascii="仿宋_GB2312" w:hAnsi="宋体" w:eastAsia="仿宋_GB2312"/>
          <w:color w:val="auto"/>
          <w:sz w:val="28"/>
          <w:szCs w:val="28"/>
        </w:rPr>
        <w:t>265400</w:t>
      </w:r>
    </w:p>
    <w:p>
      <w:pPr>
        <w:spacing w:line="620" w:lineRule="exact"/>
        <w:ind w:right="70"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rPr>
        <w:t>七、投标保证金</w:t>
      </w:r>
      <w:r>
        <w:rPr>
          <w:rFonts w:hint="eastAsia" w:ascii="仿宋" w:hAnsi="仿宋" w:eastAsia="仿宋" w:cs="仿宋"/>
          <w:sz w:val="28"/>
          <w:szCs w:val="28"/>
        </w:rPr>
        <w:t>：</w:t>
      </w:r>
      <w:r>
        <w:rPr>
          <w:rFonts w:hint="eastAsia" w:ascii="仿宋" w:hAnsi="仿宋" w:eastAsia="仿宋" w:cs="仿宋"/>
          <w:sz w:val="28"/>
          <w:szCs w:val="28"/>
          <w:lang w:val="en-US" w:eastAsia="zh-CN"/>
        </w:rPr>
        <w:t>12000</w:t>
      </w:r>
      <w:r>
        <w:rPr>
          <w:rFonts w:hint="eastAsia" w:ascii="仿宋" w:hAnsi="仿宋" w:eastAsia="仿宋" w:cs="仿宋"/>
          <w:sz w:val="28"/>
          <w:szCs w:val="28"/>
        </w:rPr>
        <w:t>元</w:t>
      </w:r>
    </w:p>
    <w:p>
      <w:pPr>
        <w:spacing w:line="620" w:lineRule="exact"/>
        <w:ind w:right="70" w:firstLine="840" w:firstLineChars="300"/>
        <w:rPr>
          <w:rFonts w:hint="eastAsia" w:ascii="仿宋" w:hAnsi="仿宋" w:eastAsia="仿宋" w:cs="仿宋"/>
          <w:sz w:val="28"/>
          <w:szCs w:val="28"/>
        </w:rPr>
      </w:pPr>
      <w:r>
        <w:rPr>
          <w:rFonts w:hint="eastAsia" w:ascii="仿宋" w:hAnsi="仿宋" w:eastAsia="仿宋" w:cs="仿宋"/>
          <w:sz w:val="28"/>
          <w:szCs w:val="28"/>
        </w:rPr>
        <w:t>请于202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8</w:t>
      </w:r>
      <w:r>
        <w:rPr>
          <w:rFonts w:hint="eastAsia" w:ascii="仿宋" w:hAnsi="仿宋" w:eastAsia="仿宋" w:cs="仿宋"/>
          <w:sz w:val="28"/>
          <w:szCs w:val="28"/>
          <w:u w:val="none"/>
        </w:rPr>
        <w:t xml:space="preserve">月 </w:t>
      </w:r>
      <w:r>
        <w:rPr>
          <w:rFonts w:hint="eastAsia" w:ascii="仿宋" w:hAnsi="仿宋" w:eastAsia="仿宋" w:cs="仿宋"/>
          <w:sz w:val="28"/>
          <w:szCs w:val="28"/>
          <w:u w:val="none"/>
          <w:lang w:val="en-US" w:eastAsia="zh-CN"/>
        </w:rPr>
        <w:t>23</w:t>
      </w:r>
      <w:r>
        <w:rPr>
          <w:rFonts w:hint="eastAsia" w:ascii="仿宋" w:hAnsi="仿宋" w:eastAsia="仿宋" w:cs="仿宋"/>
          <w:sz w:val="28"/>
          <w:szCs w:val="28"/>
          <w:u w:val="none"/>
        </w:rPr>
        <w:t xml:space="preserve"> 日前</w:t>
      </w:r>
      <w:r>
        <w:rPr>
          <w:rFonts w:hint="eastAsia" w:ascii="仿宋" w:hAnsi="仿宋" w:eastAsia="仿宋" w:cs="仿宋"/>
          <w:sz w:val="28"/>
          <w:szCs w:val="28"/>
        </w:rPr>
        <w:t>公户汇款，底单发给商务联系人。</w:t>
      </w:r>
    </w:p>
    <w:p>
      <w:pPr>
        <w:spacing w:line="360" w:lineRule="auto"/>
        <w:ind w:right="70" w:firstLine="562" w:firstLineChars="200"/>
        <w:rPr>
          <w:rFonts w:hint="eastAsia" w:ascii="仿宋" w:hAnsi="仿宋" w:eastAsia="仿宋" w:cs="仿宋"/>
          <w:b/>
          <w:bCs/>
          <w:sz w:val="28"/>
          <w:szCs w:val="28"/>
        </w:rPr>
      </w:pPr>
      <w:r>
        <w:rPr>
          <w:rFonts w:hint="eastAsia" w:ascii="仿宋" w:hAnsi="仿宋" w:eastAsia="仿宋" w:cs="仿宋"/>
          <w:b/>
          <w:bCs/>
          <w:sz w:val="28"/>
          <w:szCs w:val="28"/>
        </w:rPr>
        <w:t>汇款资料：</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b w:val="0"/>
          <w:bCs/>
          <w:sz w:val="28"/>
          <w:szCs w:val="28"/>
        </w:rPr>
        <w:t>名称：山东金</w:t>
      </w:r>
      <w:r>
        <w:rPr>
          <w:rFonts w:hint="eastAsia" w:ascii="仿宋" w:hAnsi="仿宋" w:eastAsia="仿宋" w:cs="仿宋"/>
          <w:sz w:val="28"/>
          <w:szCs w:val="28"/>
        </w:rPr>
        <w:t>宝电子股份有限公司</w:t>
      </w:r>
    </w:p>
    <w:p>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Cs/>
          <w:sz w:val="28"/>
          <w:szCs w:val="28"/>
        </w:rPr>
        <w:t>账号：</w:t>
      </w:r>
      <w:r>
        <w:rPr>
          <w:rFonts w:hint="eastAsia" w:ascii="仿宋" w:hAnsi="仿宋" w:eastAsia="仿宋" w:cs="仿宋"/>
          <w:bCs/>
          <w:color w:val="000000"/>
          <w:sz w:val="28"/>
          <w:szCs w:val="28"/>
        </w:rPr>
        <w:t xml:space="preserve">5000 6473 3510 017 </w:t>
      </w:r>
    </w:p>
    <w:p>
      <w:pPr>
        <w:widowControl/>
        <w:spacing w:line="360" w:lineRule="auto"/>
        <w:ind w:firstLine="560" w:firstLineChars="200"/>
        <w:jc w:val="left"/>
        <w:rPr>
          <w:rFonts w:hint="eastAsia" w:ascii="仿宋" w:hAnsi="仿宋" w:eastAsia="仿宋" w:cs="仿宋"/>
          <w:b w:val="0"/>
          <w:bCs/>
          <w:color w:val="000000"/>
          <w:sz w:val="28"/>
          <w:szCs w:val="28"/>
        </w:rPr>
      </w:pPr>
      <w:r>
        <w:rPr>
          <w:rFonts w:hint="eastAsia" w:ascii="仿宋" w:hAnsi="仿宋" w:eastAsia="仿宋" w:cs="仿宋"/>
          <w:b w:val="0"/>
          <w:bCs/>
          <w:sz w:val="28"/>
          <w:szCs w:val="28"/>
        </w:rPr>
        <w:t>开户行：</w:t>
      </w:r>
      <w:r>
        <w:rPr>
          <w:rFonts w:hint="eastAsia" w:ascii="仿宋" w:hAnsi="仿宋" w:eastAsia="仿宋" w:cs="仿宋"/>
          <w:b w:val="0"/>
          <w:bCs/>
          <w:color w:val="000000"/>
          <w:sz w:val="28"/>
          <w:szCs w:val="28"/>
        </w:rPr>
        <w:t>恒丰银行招远支行</w:t>
      </w:r>
    </w:p>
    <w:p>
      <w:pPr>
        <w:spacing w:line="360" w:lineRule="auto"/>
        <w:ind w:left="239" w:leftChars="114" w:right="70"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投标保证金，在竞标结束后，无息返还。中标方投标保证金，在签订合同后，无息返还；中标方放弃中标权利，投标保证金将不予以返还。未缴纳投标保证金、标书费的，一律不能参与开标。</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开标需要先进行技术投标，确定技术方案，再进行商务投标，未确定技术方案的商务投标，开标时一律作废。</w:t>
      </w:r>
    </w:p>
    <w:p>
      <w:pPr>
        <w:spacing w:line="360" w:lineRule="auto"/>
        <w:ind w:right="70" w:firstLine="560" w:firstLineChars="200"/>
        <w:rPr>
          <w:rFonts w:hint="eastAsia" w:ascii="仿宋" w:hAnsi="仿宋" w:eastAsia="仿宋" w:cs="仿宋"/>
          <w:sz w:val="28"/>
          <w:szCs w:val="28"/>
          <w:lang w:eastAsia="zh-CN"/>
        </w:rPr>
      </w:pP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rPr>
        <w:t>技术投标需要将技术方案以邮件的形式发送到我公司技术联系人的邮箱中（联系人：</w:t>
      </w:r>
      <w:r>
        <w:rPr>
          <w:rFonts w:hint="eastAsia" w:ascii="仿宋_GB2312" w:hAnsi="宋体" w:eastAsia="仿宋_GB2312"/>
          <w:b w:val="0"/>
          <w:bCs w:val="0"/>
          <w:sz w:val="28"/>
          <w:szCs w:val="28"/>
        </w:rPr>
        <w:t>尹瑞权</w:t>
      </w:r>
      <w:r>
        <w:rPr>
          <w:rFonts w:hint="eastAsia" w:ascii="仿宋" w:hAnsi="仿宋" w:eastAsia="仿宋" w:cs="仿宋"/>
          <w:b w:val="0"/>
          <w:bCs w:val="0"/>
          <w:color w:val="auto"/>
          <w:sz w:val="28"/>
          <w:szCs w:val="28"/>
          <w:highlight w:val="none"/>
        </w:rPr>
        <w:t>）；商务投标可以将标书邮寄</w:t>
      </w:r>
      <w:r>
        <w:rPr>
          <w:rFonts w:hint="eastAsia" w:ascii="仿宋" w:hAnsi="仿宋" w:eastAsia="仿宋" w:cs="仿宋"/>
          <w:b w:val="0"/>
          <w:bCs w:val="0"/>
          <w:color w:val="auto"/>
          <w:sz w:val="28"/>
          <w:szCs w:val="28"/>
          <w:highlight w:val="none"/>
          <w:lang w:eastAsia="zh-CN"/>
        </w:rPr>
        <w:t>或</w:t>
      </w:r>
      <w:r>
        <w:rPr>
          <w:rFonts w:hint="eastAsia" w:ascii="仿宋" w:hAnsi="仿宋" w:eastAsia="仿宋" w:cs="仿宋"/>
          <w:b w:val="0"/>
          <w:bCs w:val="0"/>
          <w:color w:val="auto"/>
          <w:sz w:val="28"/>
          <w:szCs w:val="28"/>
          <w:highlight w:val="none"/>
        </w:rPr>
        <w:t>直接送达商务投标地点（联系人：</w:t>
      </w:r>
      <w:r>
        <w:rPr>
          <w:rFonts w:hint="eastAsia" w:ascii="仿宋" w:hAnsi="仿宋" w:eastAsia="仿宋" w:cs="仿宋"/>
          <w:b w:val="0"/>
          <w:bCs w:val="0"/>
          <w:color w:val="auto"/>
          <w:sz w:val="28"/>
          <w:szCs w:val="28"/>
          <w:highlight w:val="none"/>
          <w:lang w:eastAsia="zh-CN"/>
        </w:rPr>
        <w:t>徐海峰</w:t>
      </w:r>
      <w:r>
        <w:rPr>
          <w:rFonts w:hint="eastAsia" w:ascii="仿宋" w:hAnsi="仿宋" w:eastAsia="仿宋" w:cs="仿宋"/>
          <w:b w:val="0"/>
          <w:bCs w:val="0"/>
          <w:color w:val="auto"/>
          <w:sz w:val="28"/>
          <w:szCs w:val="28"/>
          <w:highlight w:val="none"/>
        </w:rPr>
        <w:t xml:space="preserve"> ），标书务必要密封</w:t>
      </w:r>
      <w:r>
        <w:rPr>
          <w:rFonts w:hint="eastAsia" w:ascii="仿宋" w:hAnsi="仿宋" w:eastAsia="仿宋" w:cs="仿宋"/>
          <w:b w:val="0"/>
          <w:bCs w:val="0"/>
          <w:color w:val="auto"/>
          <w:sz w:val="28"/>
          <w:szCs w:val="28"/>
          <w:highlight w:val="none"/>
          <w:lang w:eastAsia="zh-CN"/>
        </w:rPr>
        <w:t>。同时投标文件电子版要以</w:t>
      </w:r>
      <w:r>
        <w:rPr>
          <w:rFonts w:hint="eastAsia" w:ascii="仿宋" w:hAnsi="仿宋" w:eastAsia="仿宋" w:cs="仿宋"/>
          <w:color w:val="auto"/>
          <w:sz w:val="28"/>
          <w:szCs w:val="28"/>
          <w:highlight w:val="none"/>
        </w:rPr>
        <w:t>邮件发送到邮箱中：lwenling@chinajinbao.com同时抄送在sdjbzb@163.com</w:t>
      </w: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投标要求</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①采取弄虚作假的方式，提供虚假的信息或资料；</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②存在不正当竞争，如：串标、陪标现象；</w:t>
      </w:r>
    </w:p>
    <w:p>
      <w:pPr>
        <w:spacing w:line="360" w:lineRule="auto"/>
        <w:ind w:right="70" w:firstLine="642"/>
        <w:rPr>
          <w:rFonts w:ascii="仿宋_GB2312" w:hAnsi="宋体" w:eastAsia="仿宋_GB2312"/>
          <w:sz w:val="28"/>
          <w:szCs w:val="28"/>
          <w:highlight w:val="none"/>
        </w:rPr>
      </w:pPr>
      <w:r>
        <w:rPr>
          <w:rFonts w:hint="eastAsia" w:ascii="仿宋_GB2312" w:hAnsi="仿宋_GB2312" w:eastAsia="仿宋_GB2312" w:cs="仿宋_GB2312"/>
          <w:sz w:val="28"/>
          <w:szCs w:val="28"/>
          <w:highlight w:val="none"/>
        </w:rPr>
        <w:t>③</w:t>
      </w:r>
      <w:r>
        <w:rPr>
          <w:rFonts w:hint="eastAsia" w:ascii="仿宋_GB2312" w:hAnsi="宋体" w:eastAsia="仿宋_GB2312"/>
          <w:sz w:val="28"/>
          <w:szCs w:val="28"/>
          <w:highlight w:val="none"/>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投标无效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有以下情形的投标文件，视为无效：</w:t>
      </w:r>
    </w:p>
    <w:p>
      <w:pPr>
        <w:numPr>
          <w:ilvl w:val="0"/>
          <w:numId w:val="4"/>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逾期未送达投标文件的；</w:t>
      </w:r>
    </w:p>
    <w:p>
      <w:pPr>
        <w:numPr>
          <w:ilvl w:val="0"/>
          <w:numId w:val="4"/>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未按规定递交密封投标文件的；</w:t>
      </w:r>
    </w:p>
    <w:p>
      <w:pPr>
        <w:numPr>
          <w:ilvl w:val="0"/>
          <w:numId w:val="4"/>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未加盖公章或无授权委托书的；</w:t>
      </w:r>
    </w:p>
    <w:p>
      <w:p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三、投标文件的构成</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1、资质文件；</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①营业执照</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②授权委托书</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③企业资质及行业认证文件资料</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④产品专利</w:t>
      </w:r>
    </w:p>
    <w:p>
      <w:pPr>
        <w:numPr>
          <w:ilvl w:val="0"/>
          <w:numId w:val="5"/>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项目</w:t>
      </w:r>
      <w:r>
        <w:rPr>
          <w:rFonts w:hint="eastAsia" w:ascii="仿宋_GB2312" w:hAnsi="宋体" w:eastAsia="仿宋_GB2312"/>
          <w:b/>
          <w:sz w:val="28"/>
          <w:szCs w:val="28"/>
          <w:highlight w:val="none"/>
        </w:rPr>
        <w:t>实施案例</w:t>
      </w:r>
      <w:r>
        <w:rPr>
          <w:rFonts w:hint="eastAsia" w:ascii="仿宋_GB2312" w:hAnsi="宋体" w:eastAsia="仿宋_GB2312"/>
          <w:sz w:val="28"/>
          <w:szCs w:val="28"/>
          <w:highlight w:val="none"/>
        </w:rPr>
        <w:t>及相关资料；</w:t>
      </w:r>
    </w:p>
    <w:p>
      <w:pPr>
        <w:numPr>
          <w:ilvl w:val="0"/>
          <w:numId w:val="5"/>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项目方案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①设备设施配置、清单及详细资料</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②《项目解决方案及服务内容》</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③项目设计及实施方案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④项目实施进度计划及人员安排</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⑤售后服务方案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⑥应急预案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4、报价</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提交《项目设备配置报价》，包括但不限于品牌、规格、数量或工程量、单价、材质、增值税税费等。</w:t>
      </w:r>
    </w:p>
    <w:p>
      <w:pPr>
        <w:spacing w:line="360" w:lineRule="auto"/>
        <w:ind w:left="642"/>
        <w:rPr>
          <w:rFonts w:ascii="仿宋_GB2312" w:eastAsia="仿宋_GB2312"/>
          <w:sz w:val="28"/>
          <w:szCs w:val="28"/>
          <w:highlight w:val="none"/>
        </w:rPr>
      </w:pPr>
      <w:r>
        <w:rPr>
          <w:rFonts w:hint="eastAsia" w:ascii="仿宋_GB2312" w:eastAsia="仿宋_GB2312"/>
          <w:sz w:val="28"/>
          <w:szCs w:val="28"/>
          <w:highlight w:val="none"/>
        </w:rPr>
        <w:t>5、标书要求</w:t>
      </w:r>
    </w:p>
    <w:p>
      <w:pPr>
        <w:spacing w:line="360" w:lineRule="auto"/>
        <w:ind w:left="642"/>
        <w:rPr>
          <w:rFonts w:ascii="仿宋_GB2312" w:eastAsia="仿宋_GB2312"/>
          <w:sz w:val="28"/>
          <w:szCs w:val="28"/>
          <w:highlight w:val="none"/>
        </w:rPr>
      </w:pPr>
      <w:r>
        <w:rPr>
          <w:rFonts w:hint="eastAsia" w:ascii="仿宋_GB2312" w:eastAsia="仿宋_GB2312"/>
          <w:sz w:val="28"/>
          <w:szCs w:val="28"/>
          <w:highlight w:val="none"/>
        </w:rPr>
        <w:t>本招标项目要求投标者根据上述要求，将有关资料整理做成</w:t>
      </w:r>
    </w:p>
    <w:p>
      <w:pPr>
        <w:spacing w:line="360" w:lineRule="auto"/>
        <w:rPr>
          <w:rFonts w:ascii="仿宋_GB2312" w:hAnsi="宋体" w:eastAsia="仿宋_GB2312"/>
          <w:sz w:val="28"/>
          <w:szCs w:val="28"/>
          <w:highlight w:val="none"/>
        </w:rPr>
      </w:pPr>
      <w:r>
        <w:rPr>
          <w:rFonts w:hint="eastAsia" w:ascii="仿宋_GB2312" w:eastAsia="仿宋_GB2312"/>
          <w:sz w:val="28"/>
          <w:szCs w:val="28"/>
          <w:highlight w:val="none"/>
        </w:rPr>
        <w:t>标书，标</w:t>
      </w:r>
      <w:r>
        <w:rPr>
          <w:rFonts w:hint="eastAsia" w:ascii="仿宋_GB2312" w:hAnsi="华文细黑" w:eastAsia="仿宋_GB2312"/>
          <w:sz w:val="28"/>
          <w:szCs w:val="28"/>
          <w:highlight w:val="none"/>
        </w:rPr>
        <w:t>书要求一正一副</w:t>
      </w:r>
      <w:r>
        <w:rPr>
          <w:rFonts w:hint="eastAsia" w:ascii="仿宋_GB2312" w:eastAsia="仿宋_GB2312"/>
          <w:sz w:val="28"/>
          <w:szCs w:val="28"/>
          <w:highlight w:val="none"/>
        </w:rPr>
        <w:t>。</w:t>
      </w:r>
    </w:p>
    <w:p>
      <w:p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四、保密</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highlight w:val="none"/>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2.1、①预付款30%；②安装完成验收合格付款60%；③质保金10%（一</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年后付清）；</w:t>
      </w:r>
      <w:r>
        <w:rPr>
          <w:rFonts w:hint="eastAsia" w:ascii="仿宋_GB2312" w:hAnsi="宋体" w:eastAsia="仿宋_GB2312"/>
          <w:sz w:val="28"/>
          <w:szCs w:val="28"/>
          <w:highlight w:val="yellow"/>
        </w:rPr>
        <w:t>预付款，需开具同等金额银行履约保函后才能付款。</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2.2、①到货安装完成验收合格付款90%；②质保金10%（一年后付清）。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2.3、或者比上述两者更优越的付款条件。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rPr>
        <w:t>30日</w:t>
      </w:r>
      <w:r>
        <w:rPr>
          <w:rFonts w:hint="eastAsia" w:ascii="仿宋_GB2312" w:hAnsi="宋体" w:eastAsia="仿宋_GB2312"/>
          <w:sz w:val="28"/>
          <w:szCs w:val="28"/>
        </w:rPr>
        <w:t>。</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2、交货地点：铜箔金晖路厂</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bookmarkStart w:id="0" w:name="_GoBack"/>
      <w:bookmarkEnd w:id="0"/>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pStyle w:val="16"/>
        <w:numPr>
          <w:ilvl w:val="0"/>
          <w:numId w:val="1"/>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9"/>
        <w:tblW w:w="9072"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8"/>
        <w:gridCol w:w="2410"/>
        <w:gridCol w:w="1559"/>
        <w:gridCol w:w="993"/>
        <w:gridCol w:w="992"/>
        <w:gridCol w:w="2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41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  称</w:t>
            </w:r>
          </w:p>
        </w:tc>
        <w:tc>
          <w:tcPr>
            <w:tcW w:w="155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型号</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241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w:t>
            </w:r>
          </w:p>
        </w:tc>
        <w:tc>
          <w:tcPr>
            <w:tcW w:w="2410" w:type="dxa"/>
            <w:tcMar>
              <w:top w:w="0" w:type="dxa"/>
              <w:left w:w="108" w:type="dxa"/>
              <w:bottom w:w="0" w:type="dxa"/>
              <w:right w:w="108" w:type="dxa"/>
            </w:tcMar>
            <w:vAlign w:val="center"/>
          </w:tcPr>
          <w:p>
            <w:pPr>
              <w:jc w:val="center"/>
              <w:rPr>
                <w:rFonts w:ascii="Arial" w:hAnsi="Arial" w:cs="Arial"/>
                <w:sz w:val="24"/>
              </w:rPr>
            </w:pPr>
            <w:r>
              <w:rPr>
                <w:rFonts w:hint="eastAsia" w:ascii="Arial" w:hAnsi="Arial" w:cs="Arial"/>
                <w:sz w:val="24"/>
              </w:rPr>
              <w:t>工业</w:t>
            </w:r>
            <w:r>
              <w:rPr>
                <w:rFonts w:ascii="Arial" w:hAnsi="Arial" w:cs="Arial"/>
                <w:sz w:val="24"/>
              </w:rPr>
              <w:t>方形逆流式</w:t>
            </w:r>
          </w:p>
          <w:p>
            <w:pPr>
              <w:widowControl/>
              <w:spacing w:line="400" w:lineRule="exact"/>
              <w:jc w:val="center"/>
              <w:rPr>
                <w:rFonts w:ascii="仿宋_GB2312" w:hAnsi="仿宋_GB2312" w:eastAsia="仿宋_GB2312" w:cs="仿宋_GB2312"/>
                <w:sz w:val="24"/>
              </w:rPr>
            </w:pPr>
            <w:r>
              <w:rPr>
                <w:rFonts w:ascii="Arial" w:hAnsi="Arial" w:cs="Arial"/>
                <w:sz w:val="24"/>
              </w:rPr>
              <w:t>玻璃钢冷却塔</w:t>
            </w:r>
          </w:p>
        </w:tc>
        <w:tc>
          <w:tcPr>
            <w:tcW w:w="155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ascii="宋体" w:hAnsi="宋体" w:cs="Arial"/>
                <w:sz w:val="24"/>
              </w:rPr>
              <w:t>DFNGP-150</w:t>
            </w:r>
          </w:p>
        </w:tc>
        <w:tc>
          <w:tcPr>
            <w:tcW w:w="993" w:type="dxa"/>
            <w:tcMar>
              <w:top w:w="0" w:type="dxa"/>
              <w:left w:w="108" w:type="dxa"/>
              <w:bottom w:w="0" w:type="dxa"/>
              <w:right w:w="108" w:type="dxa"/>
            </w:tcMar>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台</w:t>
            </w:r>
          </w:p>
        </w:tc>
        <w:tc>
          <w:tcPr>
            <w:tcW w:w="992" w:type="dxa"/>
            <w:tcMar>
              <w:top w:w="0" w:type="dxa"/>
              <w:left w:w="108" w:type="dxa"/>
              <w:bottom w:w="0" w:type="dxa"/>
              <w:right w:w="108" w:type="dxa"/>
            </w:tcMar>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2410" w:type="dxa"/>
            <w:tcMar>
              <w:top w:w="0" w:type="dxa"/>
              <w:left w:w="108" w:type="dxa"/>
              <w:bottom w:w="0" w:type="dxa"/>
              <w:right w:w="108" w:type="dxa"/>
            </w:tcMar>
          </w:tcPr>
          <w:p>
            <w:pPr>
              <w:spacing w:line="52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8" w:hRule="atLeast"/>
        </w:trPr>
        <w:tc>
          <w:tcPr>
            <w:tcW w:w="708"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2</w:t>
            </w:r>
          </w:p>
        </w:tc>
        <w:tc>
          <w:tcPr>
            <w:tcW w:w="2410" w:type="dxa"/>
            <w:tcMar>
              <w:top w:w="0" w:type="dxa"/>
              <w:left w:w="108" w:type="dxa"/>
              <w:bottom w:w="0" w:type="dxa"/>
              <w:right w:w="108" w:type="dxa"/>
            </w:tcMar>
            <w:vAlign w:val="center"/>
          </w:tcPr>
          <w:p>
            <w:pPr>
              <w:jc w:val="center"/>
              <w:rPr>
                <w:rFonts w:ascii="Arial" w:hAnsi="Arial" w:cs="Arial"/>
                <w:sz w:val="24"/>
              </w:rPr>
            </w:pPr>
            <w:r>
              <w:rPr>
                <w:rFonts w:hint="eastAsia" w:ascii="Arial" w:hAnsi="Arial" w:cs="Arial"/>
                <w:sz w:val="24"/>
              </w:rPr>
              <w:t>工业</w:t>
            </w:r>
            <w:r>
              <w:rPr>
                <w:rFonts w:ascii="Arial" w:hAnsi="Arial" w:cs="Arial"/>
                <w:sz w:val="24"/>
              </w:rPr>
              <w:t>方形逆流式</w:t>
            </w:r>
          </w:p>
          <w:p>
            <w:pPr>
              <w:widowControl/>
              <w:spacing w:line="400" w:lineRule="exact"/>
              <w:jc w:val="center"/>
              <w:rPr>
                <w:rFonts w:ascii="仿宋_GB2312" w:hAnsi="仿宋_GB2312" w:eastAsia="仿宋_GB2312" w:cs="仿宋_GB2312"/>
                <w:sz w:val="24"/>
              </w:rPr>
            </w:pPr>
            <w:r>
              <w:rPr>
                <w:rFonts w:ascii="Arial" w:hAnsi="Arial" w:cs="Arial"/>
                <w:sz w:val="24"/>
              </w:rPr>
              <w:t>玻璃钢冷却塔</w:t>
            </w:r>
          </w:p>
        </w:tc>
        <w:tc>
          <w:tcPr>
            <w:tcW w:w="155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ascii="宋体" w:hAnsi="宋体" w:cs="Arial"/>
                <w:sz w:val="24"/>
              </w:rPr>
              <w:t>DFNGP-200</w:t>
            </w:r>
          </w:p>
        </w:tc>
        <w:tc>
          <w:tcPr>
            <w:tcW w:w="993" w:type="dxa"/>
            <w:tcMar>
              <w:top w:w="0" w:type="dxa"/>
              <w:left w:w="108" w:type="dxa"/>
              <w:bottom w:w="0" w:type="dxa"/>
              <w:right w:w="108" w:type="dxa"/>
            </w:tcMar>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台</w:t>
            </w:r>
          </w:p>
        </w:tc>
        <w:tc>
          <w:tcPr>
            <w:tcW w:w="992" w:type="dxa"/>
            <w:tcMar>
              <w:top w:w="0" w:type="dxa"/>
              <w:left w:w="108" w:type="dxa"/>
              <w:bottom w:w="0" w:type="dxa"/>
              <w:right w:w="108" w:type="dxa"/>
            </w:tcMar>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2410" w:type="dxa"/>
            <w:tcMar>
              <w:top w:w="0" w:type="dxa"/>
              <w:left w:w="108" w:type="dxa"/>
              <w:bottom w:w="0" w:type="dxa"/>
              <w:right w:w="108" w:type="dxa"/>
            </w:tcMar>
          </w:tcPr>
          <w:p>
            <w:pPr>
              <w:spacing w:line="52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8" w:hRule="atLeast"/>
        </w:trPr>
        <w:tc>
          <w:tcPr>
            <w:tcW w:w="708"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3</w:t>
            </w:r>
          </w:p>
        </w:tc>
        <w:tc>
          <w:tcPr>
            <w:tcW w:w="2410" w:type="dxa"/>
            <w:tcMar>
              <w:top w:w="0" w:type="dxa"/>
              <w:left w:w="108" w:type="dxa"/>
              <w:bottom w:w="0" w:type="dxa"/>
              <w:right w:w="108" w:type="dxa"/>
            </w:tcMar>
            <w:vAlign w:val="center"/>
          </w:tcPr>
          <w:p>
            <w:pPr>
              <w:jc w:val="center"/>
              <w:rPr>
                <w:rFonts w:ascii="Arial" w:hAnsi="Arial" w:cs="Arial"/>
                <w:sz w:val="24"/>
              </w:rPr>
            </w:pPr>
            <w:r>
              <w:rPr>
                <w:rFonts w:hint="eastAsia" w:ascii="Arial" w:hAnsi="Arial" w:cs="Arial"/>
                <w:sz w:val="24"/>
              </w:rPr>
              <w:t>工业</w:t>
            </w:r>
            <w:r>
              <w:rPr>
                <w:rFonts w:ascii="Arial" w:hAnsi="Arial" w:cs="Arial"/>
                <w:sz w:val="24"/>
              </w:rPr>
              <w:t>方形逆流式</w:t>
            </w:r>
          </w:p>
          <w:p>
            <w:pPr>
              <w:widowControl/>
              <w:spacing w:line="400" w:lineRule="exact"/>
              <w:jc w:val="center"/>
              <w:rPr>
                <w:rFonts w:ascii="仿宋_GB2312" w:hAnsi="仿宋_GB2312" w:eastAsia="仿宋_GB2312" w:cs="仿宋_GB2312"/>
                <w:sz w:val="24"/>
              </w:rPr>
            </w:pPr>
            <w:r>
              <w:rPr>
                <w:rFonts w:ascii="Arial" w:hAnsi="Arial" w:cs="Arial"/>
                <w:sz w:val="24"/>
              </w:rPr>
              <w:t>玻璃钢冷却塔</w:t>
            </w:r>
          </w:p>
        </w:tc>
        <w:tc>
          <w:tcPr>
            <w:tcW w:w="155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ascii="宋体" w:hAnsi="宋体" w:cs="Arial"/>
                <w:sz w:val="24"/>
              </w:rPr>
              <w:t>DFNGP-150X2</w:t>
            </w:r>
          </w:p>
        </w:tc>
        <w:tc>
          <w:tcPr>
            <w:tcW w:w="993" w:type="dxa"/>
            <w:tcMar>
              <w:top w:w="0" w:type="dxa"/>
              <w:left w:w="108" w:type="dxa"/>
              <w:bottom w:w="0" w:type="dxa"/>
              <w:right w:w="108" w:type="dxa"/>
            </w:tcMar>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台</w:t>
            </w:r>
          </w:p>
        </w:tc>
        <w:tc>
          <w:tcPr>
            <w:tcW w:w="992" w:type="dxa"/>
            <w:tcMar>
              <w:top w:w="0" w:type="dxa"/>
              <w:left w:w="108" w:type="dxa"/>
              <w:bottom w:w="0" w:type="dxa"/>
              <w:right w:w="108" w:type="dxa"/>
            </w:tcMar>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2410" w:type="dxa"/>
            <w:tcMar>
              <w:top w:w="0" w:type="dxa"/>
              <w:left w:w="108" w:type="dxa"/>
              <w:bottom w:w="0" w:type="dxa"/>
              <w:right w:w="108" w:type="dxa"/>
            </w:tcMar>
          </w:tcPr>
          <w:p>
            <w:pPr>
              <w:spacing w:line="520" w:lineRule="exact"/>
              <w:rPr>
                <w:rFonts w:ascii="宋体" w:hAnsi="宋体"/>
                <w:sz w:val="24"/>
              </w:rPr>
            </w:pPr>
          </w:p>
        </w:tc>
      </w:tr>
    </w:tbl>
    <w:p>
      <w:pPr>
        <w:tabs>
          <w:tab w:val="left" w:pos="4680"/>
        </w:tabs>
        <w:snapToGrid w:val="0"/>
        <w:spacing w:line="360" w:lineRule="auto"/>
        <w:ind w:firstLine="480" w:firstLineChars="200"/>
        <w:rPr>
          <w:rFonts w:ascii="仿宋_GB2312" w:hAnsi="仿宋_GB2312" w:eastAsia="仿宋_GB2312" w:cs="仿宋_GB2312"/>
          <w:sz w:val="28"/>
          <w:szCs w:val="32"/>
        </w:rPr>
      </w:pPr>
      <w:r>
        <w:rPr>
          <w:rFonts w:hint="eastAsia" w:ascii="微软雅黑" w:hAnsi="微软雅黑" w:eastAsia="微软雅黑"/>
          <w:sz w:val="24"/>
        </w:rPr>
        <w:t>二、</w:t>
      </w:r>
      <w:r>
        <w:rPr>
          <w:rFonts w:hint="eastAsia" w:ascii="仿宋_GB2312" w:hAnsi="仿宋_GB2312" w:eastAsia="仿宋_GB2312" w:cs="仿宋_GB2312"/>
          <w:sz w:val="28"/>
          <w:szCs w:val="32"/>
        </w:rPr>
        <w:t>技术要求：</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⑴深水底盘，材质玻璃钢，厚度≥8mm；</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⑵塔顶平台及塔身材质玻璃钢，厚度≥5mm；</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⑶填料类型及材质（PVC原料制作,重量按标准）： S型填料；应根据塔内平面布置情况，有计划地切割小块填料填充不规则空隙，组装块之间应挤紧填满，填料与塔壁、竖井、柱梁之间也应挤紧填满，最大缝隙不得超过20MM；</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⑷上水管材质304不锈钢无缝管，柱梁及支架、爬梯材质304不锈钢无缝管和不锈钢角钢、槽钢，壁厚根据压力标准；</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⑸四面百叶窗；</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⑹塔体颜色为土灰色；</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⑺电机：原厂出品，低噪声节能型、</w:t>
      </w:r>
      <w:r>
        <w:rPr>
          <w:rFonts w:ascii="仿宋" w:hAnsi="仿宋" w:eastAsia="仿宋" w:cs="仿宋"/>
          <w:kern w:val="0"/>
          <w:sz w:val="28"/>
          <w:szCs w:val="28"/>
        </w:rPr>
        <w:t>密封防水性能好</w:t>
      </w:r>
      <w:r>
        <w:rPr>
          <w:rFonts w:hint="eastAsia" w:ascii="仿宋" w:hAnsi="仿宋" w:eastAsia="仿宋" w:cs="仿宋"/>
          <w:kern w:val="0"/>
          <w:sz w:val="28"/>
          <w:szCs w:val="28"/>
        </w:rPr>
        <w:t>、</w:t>
      </w:r>
      <w:r>
        <w:rPr>
          <w:rFonts w:ascii="仿宋" w:hAnsi="仿宋" w:eastAsia="仿宋" w:cs="仿宋"/>
          <w:kern w:val="0"/>
          <w:sz w:val="28"/>
          <w:szCs w:val="28"/>
        </w:rPr>
        <w:t>耐高温</w:t>
      </w:r>
      <w:r>
        <w:rPr>
          <w:rFonts w:hint="eastAsia" w:ascii="仿宋" w:hAnsi="仿宋" w:eastAsia="仿宋" w:cs="仿宋"/>
          <w:kern w:val="0"/>
          <w:sz w:val="28"/>
          <w:szCs w:val="28"/>
        </w:rPr>
        <w:t>， 减速机：“重庆翔丰”品牌，CFD型行星齿轮减速机（重庆翔丰减速机厂）；</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风机：低噪声、铝合金叶片，高强度、高效率。</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⑻安装方式、位置：按照甲方要求，乙方负责设备安装，所需主、辅材中标</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方自备。</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⑼冷却塔的运输、卸车、吊装、搬运、就位及所需的工具等费用均由投标方负责。</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⑽投标前需提供完整的技术参数；中标后需根据招标方要求提供产品材质检验单及合格证、使用说明书、CAD安装尺寸图纸等文本资料；</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⑾招标方已通过安环印证，请乙方按安环要求执行，提供合格产品。</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三、保证条款</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2.因中标方所供货物给招标方造成环保等其他方面相关损失，中标方需承担全部赔偿责任。</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四、交货期及运费</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交货期，自合同签订生效之日起60日。中标方负责到招标方的运输及费用。如逾期到货，按合同应按合同总值的20%支付违约金给买方，招标方可直接从货款中扣除。如招标方逾期付款，按合同标的金额千分之一/日支付违约金给卖方。</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五、有关知识产权</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六、售后服务、质量保证：售后服务事项在合同中进行约定。</w:t>
      </w:r>
    </w:p>
    <w:p>
      <w:pPr>
        <w:pStyle w:val="16"/>
        <w:spacing w:line="360" w:lineRule="auto"/>
        <w:ind w:left="720" w:firstLine="0" w:firstLineChars="0"/>
        <w:rPr>
          <w:rFonts w:ascii="仿宋" w:hAnsi="仿宋" w:eastAsia="仿宋" w:cs="仿宋"/>
          <w:kern w:val="0"/>
          <w:sz w:val="28"/>
          <w:szCs w:val="28"/>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pPr>
        <w:ind w:left="70"/>
      </w:pPr>
      <w:rPr>
        <w:rFonts w:hint="eastAsia"/>
      </w:rPr>
    </w:lvl>
  </w:abstractNum>
  <w:abstractNum w:abstractNumId="1">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AF4EEE7"/>
    <w:multiLevelType w:val="singleLevel"/>
    <w:tmpl w:val="5AF4EEE7"/>
    <w:lvl w:ilvl="0" w:tentative="0">
      <w:start w:val="1"/>
      <w:numFmt w:val="chineseCounting"/>
      <w:suff w:val="nothing"/>
      <w:lvlText w:val="%1、"/>
      <w:lvlJc w:val="left"/>
    </w:lvl>
  </w:abstractNum>
  <w:abstractNum w:abstractNumId="3">
    <w:nsid w:val="5AF4F296"/>
    <w:multiLevelType w:val="singleLevel"/>
    <w:tmpl w:val="5AF4F296"/>
    <w:lvl w:ilvl="0" w:tentative="0">
      <w:start w:val="1"/>
      <w:numFmt w:val="decimal"/>
      <w:suff w:val="nothing"/>
      <w:lvlText w:val="%1、"/>
      <w:lvlJc w:val="left"/>
    </w:lvl>
  </w:abstractNum>
  <w:abstractNum w:abstractNumId="4">
    <w:nsid w:val="5AF4F74F"/>
    <w:multiLevelType w:val="singleLevel"/>
    <w:tmpl w:val="5AF4F74F"/>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3MDVlNDQyYTdiNTczNjk2N2NiMDQ4ODYwNmUwNDEifQ=="/>
  </w:docVars>
  <w:rsids>
    <w:rsidRoot w:val="14D70820"/>
    <w:rsid w:val="000016AB"/>
    <w:rsid w:val="0000733E"/>
    <w:rsid w:val="00010475"/>
    <w:rsid w:val="000140A9"/>
    <w:rsid w:val="0002639C"/>
    <w:rsid w:val="00027922"/>
    <w:rsid w:val="00036F46"/>
    <w:rsid w:val="000400EC"/>
    <w:rsid w:val="000448D3"/>
    <w:rsid w:val="000668E7"/>
    <w:rsid w:val="00066B22"/>
    <w:rsid w:val="00073964"/>
    <w:rsid w:val="0008072E"/>
    <w:rsid w:val="00082C71"/>
    <w:rsid w:val="00085DEC"/>
    <w:rsid w:val="000A04FB"/>
    <w:rsid w:val="000A36E6"/>
    <w:rsid w:val="000C6612"/>
    <w:rsid w:val="000D54A9"/>
    <w:rsid w:val="000F1A23"/>
    <w:rsid w:val="000F2FB0"/>
    <w:rsid w:val="0010092D"/>
    <w:rsid w:val="001217FC"/>
    <w:rsid w:val="0013257F"/>
    <w:rsid w:val="0013572F"/>
    <w:rsid w:val="00142A98"/>
    <w:rsid w:val="0015334E"/>
    <w:rsid w:val="00153B2F"/>
    <w:rsid w:val="001544D9"/>
    <w:rsid w:val="00177105"/>
    <w:rsid w:val="001815FF"/>
    <w:rsid w:val="001A5717"/>
    <w:rsid w:val="001C7E12"/>
    <w:rsid w:val="001D0E12"/>
    <w:rsid w:val="001D6975"/>
    <w:rsid w:val="001E6B98"/>
    <w:rsid w:val="001F3AB8"/>
    <w:rsid w:val="001F5358"/>
    <w:rsid w:val="001F60A9"/>
    <w:rsid w:val="001F6B53"/>
    <w:rsid w:val="002104F4"/>
    <w:rsid w:val="00210924"/>
    <w:rsid w:val="0021096D"/>
    <w:rsid w:val="002211E3"/>
    <w:rsid w:val="0022225D"/>
    <w:rsid w:val="00242018"/>
    <w:rsid w:val="002427B8"/>
    <w:rsid w:val="00264A49"/>
    <w:rsid w:val="002A0CA1"/>
    <w:rsid w:val="002B1690"/>
    <w:rsid w:val="002D2480"/>
    <w:rsid w:val="002D27AF"/>
    <w:rsid w:val="002E04CD"/>
    <w:rsid w:val="002F48A7"/>
    <w:rsid w:val="002F5ABB"/>
    <w:rsid w:val="00306EC9"/>
    <w:rsid w:val="00311848"/>
    <w:rsid w:val="0031742A"/>
    <w:rsid w:val="003340A6"/>
    <w:rsid w:val="0034629D"/>
    <w:rsid w:val="00353AE1"/>
    <w:rsid w:val="00355526"/>
    <w:rsid w:val="00360FD3"/>
    <w:rsid w:val="00363C63"/>
    <w:rsid w:val="003750BF"/>
    <w:rsid w:val="003761A2"/>
    <w:rsid w:val="00385165"/>
    <w:rsid w:val="00395CFB"/>
    <w:rsid w:val="003A42FB"/>
    <w:rsid w:val="003E7C96"/>
    <w:rsid w:val="003F2FFF"/>
    <w:rsid w:val="00401E48"/>
    <w:rsid w:val="00434F86"/>
    <w:rsid w:val="00442BA8"/>
    <w:rsid w:val="004452CC"/>
    <w:rsid w:val="00447816"/>
    <w:rsid w:val="00481206"/>
    <w:rsid w:val="004815E2"/>
    <w:rsid w:val="0048716E"/>
    <w:rsid w:val="00491715"/>
    <w:rsid w:val="00496BF6"/>
    <w:rsid w:val="004C1FC6"/>
    <w:rsid w:val="004D7CF2"/>
    <w:rsid w:val="004E4C85"/>
    <w:rsid w:val="004E65D5"/>
    <w:rsid w:val="004E7C03"/>
    <w:rsid w:val="004F2EB8"/>
    <w:rsid w:val="005004FF"/>
    <w:rsid w:val="00515A96"/>
    <w:rsid w:val="0053237F"/>
    <w:rsid w:val="00532B15"/>
    <w:rsid w:val="00543389"/>
    <w:rsid w:val="00544194"/>
    <w:rsid w:val="00596B34"/>
    <w:rsid w:val="005A680C"/>
    <w:rsid w:val="005B5982"/>
    <w:rsid w:val="005B5E50"/>
    <w:rsid w:val="005D1CFE"/>
    <w:rsid w:val="005D32F2"/>
    <w:rsid w:val="005D5885"/>
    <w:rsid w:val="005E2E79"/>
    <w:rsid w:val="005E61F2"/>
    <w:rsid w:val="005E6B4B"/>
    <w:rsid w:val="006033A1"/>
    <w:rsid w:val="00623702"/>
    <w:rsid w:val="00624F66"/>
    <w:rsid w:val="0062622B"/>
    <w:rsid w:val="00641833"/>
    <w:rsid w:val="00643949"/>
    <w:rsid w:val="00654A9D"/>
    <w:rsid w:val="00655BEE"/>
    <w:rsid w:val="00663003"/>
    <w:rsid w:val="00670B15"/>
    <w:rsid w:val="00671045"/>
    <w:rsid w:val="00673247"/>
    <w:rsid w:val="00674491"/>
    <w:rsid w:val="0069446D"/>
    <w:rsid w:val="006A6992"/>
    <w:rsid w:val="006B2553"/>
    <w:rsid w:val="006C1E9F"/>
    <w:rsid w:val="006C65BC"/>
    <w:rsid w:val="006D1F3B"/>
    <w:rsid w:val="006D6272"/>
    <w:rsid w:val="006F2E9D"/>
    <w:rsid w:val="006F3A14"/>
    <w:rsid w:val="006F569A"/>
    <w:rsid w:val="006F79FB"/>
    <w:rsid w:val="007106C3"/>
    <w:rsid w:val="00711421"/>
    <w:rsid w:val="00722FE0"/>
    <w:rsid w:val="0074530B"/>
    <w:rsid w:val="00746246"/>
    <w:rsid w:val="007576FD"/>
    <w:rsid w:val="00764464"/>
    <w:rsid w:val="00770C6D"/>
    <w:rsid w:val="0077320F"/>
    <w:rsid w:val="007858B7"/>
    <w:rsid w:val="007A7E3F"/>
    <w:rsid w:val="007B17D6"/>
    <w:rsid w:val="007C5761"/>
    <w:rsid w:val="007D3EC9"/>
    <w:rsid w:val="007D5E12"/>
    <w:rsid w:val="007F32AC"/>
    <w:rsid w:val="00800B65"/>
    <w:rsid w:val="00807D12"/>
    <w:rsid w:val="00810526"/>
    <w:rsid w:val="0081621E"/>
    <w:rsid w:val="008269DC"/>
    <w:rsid w:val="00827E5A"/>
    <w:rsid w:val="00877824"/>
    <w:rsid w:val="008840A4"/>
    <w:rsid w:val="008847CC"/>
    <w:rsid w:val="00891C45"/>
    <w:rsid w:val="00891DA5"/>
    <w:rsid w:val="00894F8F"/>
    <w:rsid w:val="008954C4"/>
    <w:rsid w:val="0089579B"/>
    <w:rsid w:val="008C1FCD"/>
    <w:rsid w:val="008E1184"/>
    <w:rsid w:val="008F6A87"/>
    <w:rsid w:val="008F7671"/>
    <w:rsid w:val="00910DBB"/>
    <w:rsid w:val="00912E27"/>
    <w:rsid w:val="009164F6"/>
    <w:rsid w:val="00924D21"/>
    <w:rsid w:val="0092669F"/>
    <w:rsid w:val="00933095"/>
    <w:rsid w:val="0093535F"/>
    <w:rsid w:val="0095248A"/>
    <w:rsid w:val="00953758"/>
    <w:rsid w:val="00957600"/>
    <w:rsid w:val="00963A40"/>
    <w:rsid w:val="009650B7"/>
    <w:rsid w:val="00975A8E"/>
    <w:rsid w:val="009926CC"/>
    <w:rsid w:val="00992878"/>
    <w:rsid w:val="009B67B8"/>
    <w:rsid w:val="009D5B70"/>
    <w:rsid w:val="009D6632"/>
    <w:rsid w:val="009E1157"/>
    <w:rsid w:val="009E1A4D"/>
    <w:rsid w:val="009F5CA6"/>
    <w:rsid w:val="00A156D3"/>
    <w:rsid w:val="00A23F9A"/>
    <w:rsid w:val="00A37EC4"/>
    <w:rsid w:val="00A550B3"/>
    <w:rsid w:val="00A6047A"/>
    <w:rsid w:val="00A65AC5"/>
    <w:rsid w:val="00A72CEF"/>
    <w:rsid w:val="00A77C00"/>
    <w:rsid w:val="00A80462"/>
    <w:rsid w:val="00A96092"/>
    <w:rsid w:val="00AA2270"/>
    <w:rsid w:val="00AA37F6"/>
    <w:rsid w:val="00AC0A0D"/>
    <w:rsid w:val="00AD3E33"/>
    <w:rsid w:val="00AD5651"/>
    <w:rsid w:val="00AE7E20"/>
    <w:rsid w:val="00B02199"/>
    <w:rsid w:val="00B02A04"/>
    <w:rsid w:val="00B10A69"/>
    <w:rsid w:val="00B12C91"/>
    <w:rsid w:val="00B142FC"/>
    <w:rsid w:val="00B14D77"/>
    <w:rsid w:val="00B30B3D"/>
    <w:rsid w:val="00B3298E"/>
    <w:rsid w:val="00B37251"/>
    <w:rsid w:val="00B37A75"/>
    <w:rsid w:val="00B45E35"/>
    <w:rsid w:val="00B637ED"/>
    <w:rsid w:val="00B67662"/>
    <w:rsid w:val="00B7015D"/>
    <w:rsid w:val="00B7152E"/>
    <w:rsid w:val="00B75E47"/>
    <w:rsid w:val="00B858A1"/>
    <w:rsid w:val="00BE0350"/>
    <w:rsid w:val="00BE2C08"/>
    <w:rsid w:val="00C0034E"/>
    <w:rsid w:val="00C01070"/>
    <w:rsid w:val="00C035CB"/>
    <w:rsid w:val="00C13764"/>
    <w:rsid w:val="00C327A2"/>
    <w:rsid w:val="00C354EF"/>
    <w:rsid w:val="00C54657"/>
    <w:rsid w:val="00C56EFB"/>
    <w:rsid w:val="00C61559"/>
    <w:rsid w:val="00C756C1"/>
    <w:rsid w:val="00C84B6A"/>
    <w:rsid w:val="00C867AC"/>
    <w:rsid w:val="00CA062E"/>
    <w:rsid w:val="00CA1D42"/>
    <w:rsid w:val="00CA3662"/>
    <w:rsid w:val="00CA3E05"/>
    <w:rsid w:val="00CA7FE7"/>
    <w:rsid w:val="00CB7709"/>
    <w:rsid w:val="00CD3A84"/>
    <w:rsid w:val="00CD6F7D"/>
    <w:rsid w:val="00D23019"/>
    <w:rsid w:val="00D2706D"/>
    <w:rsid w:val="00D3366E"/>
    <w:rsid w:val="00D3520B"/>
    <w:rsid w:val="00D436FA"/>
    <w:rsid w:val="00D45633"/>
    <w:rsid w:val="00D64CEE"/>
    <w:rsid w:val="00D67CFC"/>
    <w:rsid w:val="00D813B1"/>
    <w:rsid w:val="00D90689"/>
    <w:rsid w:val="00DA4593"/>
    <w:rsid w:val="00DC474F"/>
    <w:rsid w:val="00DC4AEF"/>
    <w:rsid w:val="00DC4BAB"/>
    <w:rsid w:val="00DE7334"/>
    <w:rsid w:val="00DF31B7"/>
    <w:rsid w:val="00E108FE"/>
    <w:rsid w:val="00E15EAC"/>
    <w:rsid w:val="00E225CA"/>
    <w:rsid w:val="00E43810"/>
    <w:rsid w:val="00E47AC3"/>
    <w:rsid w:val="00E51EA2"/>
    <w:rsid w:val="00E602BD"/>
    <w:rsid w:val="00E713E9"/>
    <w:rsid w:val="00E80FFB"/>
    <w:rsid w:val="00E87016"/>
    <w:rsid w:val="00E95A12"/>
    <w:rsid w:val="00EA0002"/>
    <w:rsid w:val="00EB43AF"/>
    <w:rsid w:val="00EB4919"/>
    <w:rsid w:val="00EB6A4E"/>
    <w:rsid w:val="00EC43BF"/>
    <w:rsid w:val="00ED6B4A"/>
    <w:rsid w:val="00EF3A07"/>
    <w:rsid w:val="00EF6D0F"/>
    <w:rsid w:val="00F04AE1"/>
    <w:rsid w:val="00F1223D"/>
    <w:rsid w:val="00F12F4E"/>
    <w:rsid w:val="00F20309"/>
    <w:rsid w:val="00F3548F"/>
    <w:rsid w:val="00F4776A"/>
    <w:rsid w:val="00F63D41"/>
    <w:rsid w:val="00F65778"/>
    <w:rsid w:val="00F9392B"/>
    <w:rsid w:val="00F94F76"/>
    <w:rsid w:val="00F95172"/>
    <w:rsid w:val="00FB6232"/>
    <w:rsid w:val="00FD03BA"/>
    <w:rsid w:val="00FE0EAB"/>
    <w:rsid w:val="00FE7735"/>
    <w:rsid w:val="00FF037C"/>
    <w:rsid w:val="00FF3C3B"/>
    <w:rsid w:val="00FF5E3A"/>
    <w:rsid w:val="052F7BE9"/>
    <w:rsid w:val="07E354E8"/>
    <w:rsid w:val="098B184A"/>
    <w:rsid w:val="0DB77E27"/>
    <w:rsid w:val="107E1436"/>
    <w:rsid w:val="107F16C6"/>
    <w:rsid w:val="14D70820"/>
    <w:rsid w:val="18AB3EEC"/>
    <w:rsid w:val="199D333E"/>
    <w:rsid w:val="1DD004D2"/>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E25152A"/>
    <w:rsid w:val="3FFA719D"/>
    <w:rsid w:val="406C535E"/>
    <w:rsid w:val="45011451"/>
    <w:rsid w:val="49586F36"/>
    <w:rsid w:val="4AC23C30"/>
    <w:rsid w:val="4AE24020"/>
    <w:rsid w:val="4CA95EBA"/>
    <w:rsid w:val="4DFC6236"/>
    <w:rsid w:val="51AD6F01"/>
    <w:rsid w:val="52D954E2"/>
    <w:rsid w:val="538B5D6C"/>
    <w:rsid w:val="546759DA"/>
    <w:rsid w:val="547C4E2A"/>
    <w:rsid w:val="54C67B58"/>
    <w:rsid w:val="5D054434"/>
    <w:rsid w:val="5EA87FAD"/>
    <w:rsid w:val="636546D8"/>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9"/>
    <w:qFormat/>
    <w:uiPriority w:val="0"/>
    <w:pPr>
      <w:keepNext/>
      <w:jc w:val="center"/>
      <w:outlineLvl w:val="0"/>
    </w:pPr>
    <w:rPr>
      <w:rFonts w:ascii="Times New Roman" w:hAnsi="Times New Roman" w:cs="Times New Roman"/>
      <w:b/>
      <w:bCs/>
      <w:sz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cs="Times New Roman"/>
      <w:szCs w:val="20"/>
    </w:rPr>
  </w:style>
  <w:style w:type="paragraph" w:styleId="4">
    <w:name w:val="Body Text Indent"/>
    <w:basedOn w:val="1"/>
    <w:link w:val="25"/>
    <w:uiPriority w:val="0"/>
    <w:pPr>
      <w:ind w:left="359" w:leftChars="171"/>
    </w:pPr>
    <w:rPr>
      <w:rFonts w:eastAsiaTheme="minorEastAsia"/>
      <w:sz w:val="24"/>
      <w:szCs w:val="20"/>
    </w:r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uiPriority w:val="0"/>
  </w:style>
  <w:style w:type="character" w:customStyle="1" w:styleId="14">
    <w:name w:val="页眉 Char"/>
    <w:basedOn w:val="11"/>
    <w:link w:val="7"/>
    <w:qFormat/>
    <w:uiPriority w:val="0"/>
    <w:rPr>
      <w:rFonts w:eastAsia="宋体"/>
      <w:kern w:val="2"/>
      <w:sz w:val="18"/>
      <w:szCs w:val="18"/>
    </w:rPr>
  </w:style>
  <w:style w:type="character" w:customStyle="1" w:styleId="15">
    <w:name w:val="页脚 Char"/>
    <w:basedOn w:val="11"/>
    <w:link w:val="6"/>
    <w:qFormat/>
    <w:uiPriority w:val="99"/>
    <w:rPr>
      <w:rFonts w:eastAsia="宋体"/>
      <w:kern w:val="2"/>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1"/>
    <w:link w:val="5"/>
    <w:qFormat/>
    <w:uiPriority w:val="0"/>
    <w:rPr>
      <w:rFonts w:eastAsia="宋体"/>
      <w:kern w:val="2"/>
      <w:sz w:val="18"/>
      <w:szCs w:val="18"/>
    </w:rPr>
  </w:style>
  <w:style w:type="character" w:customStyle="1" w:styleId="18">
    <w:name w:val="标题 1 Char"/>
    <w:basedOn w:val="11"/>
    <w:link w:val="2"/>
    <w:uiPriority w:val="0"/>
    <w:rPr>
      <w:rFonts w:eastAsia="宋体"/>
      <w:b/>
      <w:bCs/>
      <w:kern w:val="44"/>
      <w:sz w:val="44"/>
      <w:szCs w:val="44"/>
    </w:rPr>
  </w:style>
  <w:style w:type="character" w:customStyle="1" w:styleId="19">
    <w:name w:val="标题 1 Char1"/>
    <w:link w:val="2"/>
    <w:uiPriority w:val="0"/>
    <w:rPr>
      <w:rFonts w:ascii="Times New Roman" w:hAnsi="Times New Roman" w:eastAsia="宋体" w:cs="Times New Roman"/>
      <w:b/>
      <w:bCs/>
      <w:kern w:val="2"/>
      <w:sz w:val="28"/>
      <w:szCs w:val="24"/>
    </w:rPr>
  </w:style>
  <w:style w:type="character" w:customStyle="1" w:styleId="20">
    <w:name w:val="页脚 字符"/>
    <w:uiPriority w:val="0"/>
    <w:rPr>
      <w:kern w:val="2"/>
      <w:sz w:val="18"/>
      <w:szCs w:val="18"/>
    </w:rPr>
  </w:style>
  <w:style w:type="character" w:customStyle="1" w:styleId="21">
    <w:name w:val="页眉 字符"/>
    <w:uiPriority w:val="0"/>
    <w:rPr>
      <w:kern w:val="2"/>
      <w:sz w:val="18"/>
      <w:szCs w:val="18"/>
    </w:rPr>
  </w:style>
  <w:style w:type="character" w:customStyle="1" w:styleId="22">
    <w:name w:val="正文文本缩进 Char1"/>
    <w:link w:val="4"/>
    <w:uiPriority w:val="0"/>
    <w:rPr>
      <w:kern w:val="2"/>
      <w:sz w:val="24"/>
    </w:rPr>
  </w:style>
  <w:style w:type="character" w:customStyle="1" w:styleId="23">
    <w:name w:val="批注框文本 字符"/>
    <w:uiPriority w:val="0"/>
    <w:rPr>
      <w:kern w:val="2"/>
      <w:sz w:val="18"/>
      <w:szCs w:val="18"/>
    </w:rPr>
  </w:style>
  <w:style w:type="paragraph" w:customStyle="1" w:styleId="24">
    <w:name w:val="xl24"/>
    <w:basedOn w:val="1"/>
    <w:uiPriority w:val="0"/>
    <w:pPr>
      <w:widowControl/>
      <w:spacing w:before="100" w:beforeAutospacing="1" w:after="100" w:afterAutospacing="1"/>
      <w:jc w:val="center"/>
    </w:pPr>
    <w:rPr>
      <w:rFonts w:ascii="宋体" w:hAnsi="宋体" w:cs="Times New Roman"/>
      <w:kern w:val="0"/>
      <w:sz w:val="24"/>
    </w:rPr>
  </w:style>
  <w:style w:type="character" w:customStyle="1" w:styleId="25">
    <w:name w:val="正文文本缩进 Char"/>
    <w:basedOn w:val="11"/>
    <w:link w:val="4"/>
    <w:semiHidden/>
    <w:uiPriority w:val="0"/>
    <w:rPr>
      <w:rFonts w:eastAsia="宋体"/>
      <w:kern w:val="2"/>
      <w:sz w:val="21"/>
      <w:szCs w:val="24"/>
    </w:rPr>
  </w:style>
  <w:style w:type="paragraph" w:customStyle="1" w:styleId="26">
    <w:name w:val="普通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2439</Words>
  <Characters>2635</Characters>
  <Lines>19</Lines>
  <Paragraphs>5</Paragraphs>
  <TotalTime>1</TotalTime>
  <ScaleCrop>false</ScaleCrop>
  <LinksUpToDate>false</LinksUpToDate>
  <CharactersWithSpaces>2757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海海</cp:lastModifiedBy>
  <cp:lastPrinted>2018-08-20T02:56:00Z</cp:lastPrinted>
  <dcterms:modified xsi:type="dcterms:W3CDTF">2022-08-15T01:28:57Z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32848CA8CE9E4B96B0E0355544366F02</vt:lpwstr>
  </property>
</Properties>
</file>