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0"/>
        <w:jc w:val="center"/>
        <w:textAlignment w:val="baseline"/>
        <w:rPr>
          <w:rFonts w:hint="eastAsia"/>
          <w:spacing w:val="10"/>
          <w:sz w:val="28"/>
          <w:szCs w:val="28"/>
        </w:rPr>
      </w:pPr>
    </w:p>
    <w:p>
      <w:pPr>
        <w:ind w:firstLine="1080"/>
        <w:jc w:val="center"/>
        <w:textAlignment w:val="baseline"/>
        <w:rPr>
          <w:spacing w:val="10"/>
          <w:sz w:val="28"/>
          <w:szCs w:val="28"/>
        </w:rPr>
      </w:pPr>
    </w:p>
    <w:p>
      <w:pPr>
        <w:ind w:firstLine="460"/>
        <w:jc w:val="center"/>
        <w:textAlignment w:val="baseline"/>
        <w:rPr>
          <w:spacing w:val="10"/>
          <w:sz w:val="84"/>
          <w:szCs w:val="84"/>
        </w:rPr>
      </w:pPr>
    </w:p>
    <w:p>
      <w:pPr>
        <w:spacing w:line="360" w:lineRule="auto"/>
        <w:ind w:left="-359" w:leftChars="-171"/>
        <w:jc w:val="center"/>
        <w:textAlignment w:val="baseline"/>
        <w:rPr>
          <w:rFonts w:ascii="黑体" w:eastAsia="黑体"/>
          <w:b/>
          <w:sz w:val="84"/>
          <w:szCs w:val="84"/>
        </w:rPr>
      </w:pPr>
      <w:r>
        <w:rPr>
          <w:rFonts w:hint="eastAsia" w:ascii="黑体" w:hAnsi="宋体" w:eastAsia="黑体"/>
          <w:b/>
          <w:sz w:val="84"/>
          <w:szCs w:val="84"/>
        </w:rPr>
        <w:t xml:space="preserve">   《</w:t>
      </w:r>
      <w:r>
        <w:rPr>
          <w:rFonts w:hint="eastAsia" w:ascii="黑体" w:hAnsi="宋体" w:eastAsia="黑体"/>
          <w:bCs/>
          <w:sz w:val="84"/>
          <w:szCs w:val="84"/>
        </w:rPr>
        <w:t>招标文件</w:t>
      </w:r>
      <w:r>
        <w:rPr>
          <w:rFonts w:hint="eastAsia" w:ascii="黑体" w:hAnsi="宋体" w:eastAsia="黑体"/>
          <w:b/>
          <w:sz w:val="84"/>
          <w:szCs w:val="84"/>
        </w:rPr>
        <w:t>》</w:t>
      </w:r>
    </w:p>
    <w:p>
      <w:pPr>
        <w:ind w:firstLine="460"/>
        <w:jc w:val="center"/>
        <w:textAlignment w:val="baseline"/>
        <w:rPr>
          <w:spacing w:val="10"/>
          <w:sz w:val="28"/>
          <w:szCs w:val="28"/>
        </w:rPr>
      </w:pPr>
    </w:p>
    <w:p>
      <w:pPr>
        <w:ind w:firstLine="460"/>
        <w:jc w:val="center"/>
        <w:textAlignment w:val="baseline"/>
        <w:rPr>
          <w:spacing w:val="10"/>
          <w:sz w:val="28"/>
          <w:szCs w:val="28"/>
        </w:rPr>
      </w:pPr>
    </w:p>
    <w:p>
      <w:pPr>
        <w:ind w:firstLine="462"/>
        <w:jc w:val="center"/>
        <w:textAlignment w:val="baseline"/>
        <w:rPr>
          <w:b/>
          <w:spacing w:val="10"/>
          <w:sz w:val="28"/>
          <w:szCs w:val="28"/>
        </w:rPr>
      </w:pPr>
    </w:p>
    <w:p>
      <w:pPr>
        <w:ind w:firstLine="462"/>
        <w:jc w:val="center"/>
        <w:textAlignment w:val="baseline"/>
        <w:rPr>
          <w:b/>
          <w:spacing w:val="10"/>
          <w:sz w:val="28"/>
          <w:szCs w:val="28"/>
        </w:rPr>
      </w:pPr>
      <w:r>
        <w:rPr>
          <w:rFonts w:hint="eastAsia"/>
          <w:b/>
          <w:spacing w:val="10"/>
          <w:sz w:val="28"/>
          <w:szCs w:val="28"/>
        </w:rPr>
        <w:drawing>
          <wp:inline distT="0" distB="0" distL="114300" distR="114300">
            <wp:extent cx="2334260" cy="2248535"/>
            <wp:effectExtent l="0" t="0" r="8890" b="1841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10" cstate="print"/>
                    <a:stretch>
                      <a:fillRect/>
                    </a:stretch>
                  </pic:blipFill>
                  <pic:spPr>
                    <a:xfrm>
                      <a:off x="0" y="0"/>
                      <a:ext cx="2334260" cy="2248535"/>
                    </a:xfrm>
                    <a:prstGeom prst="rect">
                      <a:avLst/>
                    </a:prstGeom>
                  </pic:spPr>
                </pic:pic>
              </a:graphicData>
            </a:graphic>
          </wp:inline>
        </w:drawing>
      </w:r>
    </w:p>
    <w:p>
      <w:pPr>
        <w:ind w:firstLine="683"/>
        <w:jc w:val="center"/>
        <w:textAlignment w:val="baseline"/>
        <w:rPr>
          <w:b/>
          <w:spacing w:val="10"/>
          <w:sz w:val="28"/>
          <w:szCs w:val="28"/>
        </w:rPr>
      </w:pPr>
    </w:p>
    <w:p>
      <w:pPr>
        <w:textAlignment w:val="baseline"/>
        <w:rPr>
          <w:spacing w:val="10"/>
          <w:sz w:val="28"/>
          <w:szCs w:val="28"/>
        </w:rPr>
      </w:pPr>
    </w:p>
    <w:p>
      <w:pPr>
        <w:pStyle w:val="2"/>
        <w:shd w:val="clear" w:color="auto" w:fill="FFFFFF"/>
        <w:spacing w:before="0" w:beforeAutospacing="0" w:after="251" w:afterAutospacing="0" w:line="469" w:lineRule="atLeast"/>
        <w:ind w:firstLine="1204" w:firstLineChars="400"/>
        <w:textAlignment w:val="baseline"/>
        <w:rPr>
          <w:rFonts w:ascii="Verdana" w:hAnsi="Verdana"/>
          <w:b w:val="0"/>
          <w:bCs w:val="0"/>
          <w:color w:val="333333"/>
          <w:sz w:val="42"/>
          <w:szCs w:val="42"/>
        </w:rPr>
      </w:pPr>
      <w:r>
        <w:rPr>
          <w:rFonts w:hint="eastAsia" w:ascii="仿宋" w:hAnsi="仿宋" w:eastAsia="仿宋" w:cs="仿宋"/>
          <w:spacing w:val="10"/>
          <w:sz w:val="28"/>
          <w:szCs w:val="28"/>
        </w:rPr>
        <w:t>项目名称：</w:t>
      </w:r>
      <w:r>
        <w:rPr>
          <w:rFonts w:hint="eastAsia" w:ascii="仿宋" w:hAnsi="仿宋" w:eastAsia="仿宋" w:cs="仿宋"/>
          <w:spacing w:val="10"/>
          <w:sz w:val="28"/>
          <w:szCs w:val="28"/>
          <w:u w:val="single" w:color="000000"/>
        </w:rPr>
        <w:t>铜箔天府</w:t>
      </w:r>
      <w:r>
        <w:rPr>
          <w:rFonts w:hint="eastAsia" w:cs="Arial"/>
          <w:color w:val="000000"/>
          <w:sz w:val="28"/>
          <w:szCs w:val="28"/>
          <w:u w:val="single" w:color="000000"/>
        </w:rPr>
        <w:t>路厂</w:t>
      </w:r>
      <w:r>
        <w:rPr>
          <w:rFonts w:cs="Arial"/>
          <w:color w:val="000000"/>
          <w:sz w:val="28"/>
          <w:szCs w:val="28"/>
          <w:u w:val="single" w:color="000000"/>
        </w:rPr>
        <w:t>1#表面滤波柜、电缆</w:t>
      </w:r>
      <w:r>
        <w:rPr>
          <w:rFonts w:hint="eastAsia" w:cs="Arial"/>
          <w:color w:val="000000"/>
          <w:sz w:val="28"/>
          <w:szCs w:val="28"/>
          <w:u w:val="single" w:color="000000"/>
        </w:rPr>
        <w:t>施工项目</w:t>
      </w:r>
    </w:p>
    <w:p>
      <w:pPr>
        <w:spacing w:line="360" w:lineRule="auto"/>
        <w:ind w:firstLine="1204" w:firstLineChars="400"/>
        <w:jc w:val="left"/>
        <w:textAlignment w:val="baseline"/>
        <w:rPr>
          <w:rFonts w:ascii="仿宋" w:hAnsi="仿宋" w:eastAsia="仿宋" w:cs="仿宋"/>
          <w:spacing w:val="10"/>
          <w:sz w:val="28"/>
          <w:szCs w:val="28"/>
          <w:u w:val="single"/>
        </w:rPr>
      </w:pPr>
      <w:r>
        <w:rPr>
          <w:rFonts w:hint="eastAsia" w:ascii="仿宋" w:hAnsi="仿宋" w:eastAsia="仿宋" w:cs="仿宋"/>
          <w:b/>
          <w:bCs/>
          <w:spacing w:val="10"/>
          <w:sz w:val="28"/>
          <w:szCs w:val="28"/>
        </w:rPr>
        <w:t>招标单位：</w:t>
      </w:r>
      <w:r>
        <w:rPr>
          <w:rFonts w:hint="eastAsia" w:ascii="仿宋" w:hAnsi="仿宋" w:eastAsia="仿宋" w:cs="仿宋"/>
          <w:b/>
          <w:bCs/>
          <w:spacing w:val="10"/>
          <w:sz w:val="28"/>
          <w:szCs w:val="28"/>
          <w:u w:val="single" w:color="000000"/>
        </w:rPr>
        <w:t xml:space="preserve">山东金宝电子股份有限公司 </w:t>
      </w:r>
    </w:p>
    <w:p>
      <w:pPr>
        <w:spacing w:line="360" w:lineRule="auto"/>
        <w:ind w:firstLine="2700" w:firstLineChars="900"/>
        <w:jc w:val="left"/>
        <w:textAlignment w:val="baseline"/>
        <w:rPr>
          <w:rFonts w:ascii="仿宋" w:hAnsi="仿宋" w:eastAsia="仿宋" w:cs="仿宋"/>
          <w:spacing w:val="10"/>
          <w:sz w:val="28"/>
          <w:szCs w:val="28"/>
        </w:rPr>
      </w:pPr>
    </w:p>
    <w:p>
      <w:pPr>
        <w:spacing w:line="360" w:lineRule="auto"/>
        <w:ind w:firstLine="2700" w:firstLineChars="900"/>
        <w:jc w:val="left"/>
        <w:textAlignment w:val="baseline"/>
        <w:rPr>
          <w:rFonts w:ascii="仿宋" w:hAnsi="仿宋" w:eastAsia="仿宋" w:cs="仿宋"/>
          <w:spacing w:val="10"/>
          <w:sz w:val="28"/>
          <w:szCs w:val="28"/>
        </w:rPr>
      </w:pPr>
    </w:p>
    <w:p>
      <w:pPr>
        <w:spacing w:line="360" w:lineRule="auto"/>
        <w:ind w:firstLine="3600" w:firstLineChars="1200"/>
        <w:jc w:val="left"/>
        <w:textAlignment w:val="baseline"/>
        <w:rPr>
          <w:rFonts w:ascii="仿宋" w:hAnsi="仿宋" w:eastAsia="仿宋" w:cs="仿宋"/>
          <w:spacing w:val="10"/>
          <w:sz w:val="28"/>
          <w:szCs w:val="28"/>
        </w:rPr>
      </w:pPr>
      <w:r>
        <w:rPr>
          <w:rFonts w:hint="eastAsia" w:ascii="仿宋" w:hAnsi="仿宋" w:eastAsia="仿宋" w:cs="仿宋"/>
          <w:spacing w:val="10"/>
          <w:sz w:val="28"/>
          <w:szCs w:val="28"/>
        </w:rPr>
        <w:t>2022年0</w:t>
      </w:r>
      <w:r>
        <w:rPr>
          <w:rFonts w:hint="default" w:ascii="仿宋" w:hAnsi="仿宋" w:eastAsia="仿宋" w:cs="仿宋"/>
          <w:spacing w:val="10"/>
          <w:sz w:val="28"/>
          <w:szCs w:val="28"/>
          <w:lang w:val="en-US"/>
        </w:rPr>
        <w:t>4</w:t>
      </w:r>
      <w:r>
        <w:rPr>
          <w:rFonts w:hint="eastAsia" w:ascii="仿宋" w:hAnsi="仿宋" w:eastAsia="仿宋" w:cs="仿宋"/>
          <w:spacing w:val="10"/>
          <w:sz w:val="28"/>
          <w:szCs w:val="28"/>
        </w:rPr>
        <w:t>月</w:t>
      </w:r>
      <w:r>
        <w:rPr>
          <w:rFonts w:hint="default" w:ascii="仿宋" w:hAnsi="仿宋" w:eastAsia="仿宋" w:cs="仿宋"/>
          <w:spacing w:val="10"/>
          <w:sz w:val="28"/>
          <w:szCs w:val="28"/>
          <w:lang w:val="en-US"/>
        </w:rPr>
        <w:t>19</w:t>
      </w:r>
      <w:r>
        <w:rPr>
          <w:rFonts w:hint="eastAsia" w:ascii="仿宋" w:hAnsi="仿宋" w:eastAsia="仿宋" w:cs="仿宋"/>
          <w:spacing w:val="10"/>
          <w:sz w:val="28"/>
          <w:szCs w:val="28"/>
        </w:rPr>
        <w:t xml:space="preserve">日          </w:t>
      </w:r>
    </w:p>
    <w:p>
      <w:pPr>
        <w:spacing w:line="360" w:lineRule="auto"/>
        <w:ind w:right="1071" w:firstLine="1680" w:firstLineChars="600"/>
        <w:jc w:val="center"/>
        <w:textAlignment w:val="baseline"/>
        <w:rPr>
          <w:rFonts w:ascii="宋体" w:hAnsi="宋体"/>
          <w:b/>
          <w:bCs/>
          <w:sz w:val="28"/>
          <w:szCs w:val="28"/>
        </w:rPr>
      </w:pPr>
      <w:r>
        <w:rPr>
          <w:sz w:val="28"/>
          <w:szCs w:val="28"/>
        </w:rPr>
        <w:br w:type="page"/>
      </w:r>
    </w:p>
    <w:p>
      <w:pPr>
        <w:spacing w:line="360" w:lineRule="auto"/>
        <w:ind w:right="1071" w:firstLine="1687" w:firstLineChars="600"/>
        <w:jc w:val="center"/>
        <w:textAlignment w:val="baseline"/>
        <w:rPr>
          <w:rFonts w:ascii="宋体" w:hAnsi="宋体"/>
          <w:b/>
          <w:sz w:val="28"/>
        </w:rPr>
      </w:pPr>
      <w:r>
        <w:rPr>
          <w:rFonts w:hint="eastAsia" w:ascii="宋体" w:hAnsi="宋体"/>
          <w:b/>
          <w:bCs/>
          <w:sz w:val="28"/>
          <w:szCs w:val="28"/>
        </w:rPr>
        <w:t>招标文件</w:t>
      </w:r>
    </w:p>
    <w:p>
      <w:pPr>
        <w:spacing w:line="360" w:lineRule="auto"/>
        <w:ind w:right="70" w:firstLine="560" w:firstLineChars="200"/>
        <w:textAlignment w:val="baseline"/>
        <w:rPr>
          <w:rFonts w:ascii="仿宋_GB2312" w:hAnsi="宋体" w:eastAsia="仿宋_GB2312"/>
          <w:sz w:val="28"/>
          <w:szCs w:val="28"/>
        </w:rPr>
      </w:pPr>
    </w:p>
    <w:p>
      <w:pPr>
        <w:pStyle w:val="2"/>
        <w:shd w:val="clear" w:color="auto" w:fill="FFFFFF"/>
        <w:spacing w:before="0" w:beforeAutospacing="0" w:after="251" w:afterAutospacing="0" w:line="469" w:lineRule="atLeast"/>
        <w:ind w:firstLine="1124" w:firstLineChars="400"/>
        <w:textAlignment w:val="baseline"/>
        <w:rPr>
          <w:rFonts w:ascii="Verdana" w:hAnsi="Verdana"/>
          <w:b w:val="0"/>
          <w:bCs w:val="0"/>
          <w:color w:val="333333"/>
          <w:sz w:val="42"/>
          <w:szCs w:val="42"/>
        </w:rPr>
      </w:pPr>
      <w:r>
        <w:rPr>
          <w:rFonts w:hint="eastAsia" w:ascii="仿宋_GB2312" w:eastAsia="仿宋_GB2312"/>
          <w:sz w:val="28"/>
          <w:szCs w:val="28"/>
        </w:rPr>
        <w:t>山东金宝电子股份有限公司就</w:t>
      </w:r>
      <w:r>
        <w:rPr>
          <w:rFonts w:hint="eastAsia" w:ascii="仿宋_GB2312" w:eastAsia="仿宋_GB2312"/>
          <w:sz w:val="28"/>
          <w:szCs w:val="28"/>
          <w:u w:val="single" w:color="000000"/>
        </w:rPr>
        <w:t>“</w:t>
      </w:r>
      <w:r>
        <w:rPr>
          <w:rFonts w:hint="eastAsia" w:ascii="仿宋" w:hAnsi="仿宋" w:eastAsia="仿宋" w:cs="仿宋"/>
          <w:spacing w:val="10"/>
          <w:sz w:val="28"/>
          <w:szCs w:val="28"/>
          <w:u w:val="single" w:color="000000"/>
        </w:rPr>
        <w:t>铜箔天府</w:t>
      </w:r>
      <w:r>
        <w:rPr>
          <w:rFonts w:hint="eastAsia" w:cs="Arial"/>
          <w:color w:val="000000"/>
          <w:sz w:val="28"/>
          <w:szCs w:val="28"/>
          <w:u w:val="single" w:color="000000"/>
        </w:rPr>
        <w:t>路厂</w:t>
      </w:r>
      <w:r>
        <w:rPr>
          <w:rFonts w:cs="Arial"/>
          <w:color w:val="000000"/>
          <w:sz w:val="28"/>
          <w:szCs w:val="28"/>
          <w:u w:val="single" w:color="000000"/>
        </w:rPr>
        <w:t>1#表面滤波柜、电缆</w:t>
      </w:r>
      <w:r>
        <w:rPr>
          <w:rFonts w:hint="eastAsia" w:cs="Arial"/>
          <w:color w:val="000000"/>
          <w:sz w:val="28"/>
          <w:szCs w:val="28"/>
          <w:u w:val="single" w:color="000000"/>
        </w:rPr>
        <w:t>施工项目</w:t>
      </w:r>
      <w:r>
        <w:rPr>
          <w:rFonts w:hint="eastAsia" w:ascii="仿宋_GB2312" w:eastAsia="仿宋_GB2312"/>
          <w:sz w:val="28"/>
          <w:szCs w:val="28"/>
          <w:u w:val="single" w:color="000000"/>
        </w:rPr>
        <w:t>”</w:t>
      </w:r>
      <w:r>
        <w:rPr>
          <w:rFonts w:hint="eastAsia" w:ascii="仿宋_GB2312" w:eastAsia="仿宋_GB2312"/>
          <w:sz w:val="28"/>
          <w:szCs w:val="28"/>
        </w:rPr>
        <w:t>现进行招标采购，我公司本着公平、公正、公开的原则，真诚邀请具有相关资质及履约能力的供应商参加投标，具体事项如下：</w:t>
      </w:r>
    </w:p>
    <w:p>
      <w:pPr>
        <w:spacing w:line="360" w:lineRule="auto"/>
        <w:ind w:right="70" w:firstLine="562" w:firstLineChars="200"/>
        <w:textAlignment w:val="baseline"/>
        <w:rPr>
          <w:rFonts w:ascii="仿宋_GB2312" w:hAnsi="宋体" w:eastAsia="仿宋_GB2312"/>
          <w:sz w:val="28"/>
          <w:szCs w:val="28"/>
        </w:rPr>
      </w:pPr>
      <w:r>
        <w:rPr>
          <w:rFonts w:hint="eastAsia" w:ascii="仿宋_GB2312" w:hAnsi="宋体" w:eastAsia="仿宋_GB2312"/>
          <w:b/>
          <w:bCs/>
          <w:sz w:val="28"/>
          <w:szCs w:val="28"/>
        </w:rPr>
        <w:t>一、招标人：</w:t>
      </w:r>
      <w:r>
        <w:rPr>
          <w:rFonts w:hint="eastAsia" w:ascii="仿宋_GB2312" w:hAnsi="宋体" w:eastAsia="仿宋_GB2312"/>
          <w:sz w:val="28"/>
          <w:szCs w:val="28"/>
        </w:rPr>
        <w:t>山东金宝电子股份有限公司</w:t>
      </w:r>
    </w:p>
    <w:p>
      <w:pPr>
        <w:pStyle w:val="2"/>
        <w:shd w:val="clear" w:color="auto" w:fill="FFFFFF"/>
        <w:spacing w:before="0" w:beforeAutospacing="0" w:after="251" w:afterAutospacing="0" w:line="469" w:lineRule="atLeast"/>
        <w:ind w:firstLine="1124" w:firstLineChars="400"/>
        <w:textAlignment w:val="baseline"/>
        <w:rPr>
          <w:rFonts w:hint="eastAsia" w:ascii="Verdana" w:hAnsi="Verdana"/>
          <w:b w:val="0"/>
          <w:bCs w:val="0"/>
          <w:color w:val="333333"/>
          <w:sz w:val="42"/>
          <w:szCs w:val="42"/>
        </w:rPr>
      </w:pPr>
      <w:r>
        <w:rPr>
          <w:rFonts w:hint="eastAsia" w:ascii="仿宋_GB2312" w:eastAsia="仿宋_GB2312"/>
          <w:sz w:val="28"/>
          <w:szCs w:val="28"/>
        </w:rPr>
        <w:t>二、项目名称：</w:t>
      </w:r>
      <w:r>
        <w:rPr>
          <w:rFonts w:hint="eastAsia" w:ascii="仿宋" w:hAnsi="仿宋" w:eastAsia="仿宋" w:cs="仿宋"/>
          <w:spacing w:val="10"/>
          <w:sz w:val="28"/>
          <w:szCs w:val="28"/>
          <w:u w:val="single" w:color="000000"/>
        </w:rPr>
        <w:t>铜箔天府</w:t>
      </w:r>
      <w:r>
        <w:rPr>
          <w:rFonts w:hint="eastAsia" w:cs="Arial"/>
          <w:color w:val="000000"/>
          <w:sz w:val="28"/>
          <w:szCs w:val="28"/>
          <w:u w:val="single" w:color="000000"/>
        </w:rPr>
        <w:t>路厂</w:t>
      </w:r>
      <w:r>
        <w:rPr>
          <w:rFonts w:cs="Arial"/>
          <w:color w:val="000000"/>
          <w:sz w:val="28"/>
          <w:szCs w:val="28"/>
          <w:u w:val="single" w:color="000000"/>
        </w:rPr>
        <w:t>1#表面滤波柜、电缆</w:t>
      </w:r>
      <w:r>
        <w:rPr>
          <w:rFonts w:hint="eastAsia" w:cs="Arial"/>
          <w:color w:val="000000"/>
          <w:sz w:val="28"/>
          <w:szCs w:val="28"/>
          <w:u w:val="single" w:color="000000"/>
        </w:rPr>
        <w:t>施工项目</w:t>
      </w:r>
    </w:p>
    <w:p>
      <w:pPr>
        <w:spacing w:line="360" w:lineRule="auto"/>
        <w:ind w:firstLine="562" w:firstLineChars="200"/>
        <w:textAlignment w:val="baseline"/>
        <w:rPr>
          <w:rFonts w:ascii="仿宋_GB2312" w:eastAsia="仿宋_GB2312"/>
          <w:b/>
          <w:sz w:val="28"/>
          <w:szCs w:val="28"/>
        </w:rPr>
      </w:pPr>
      <w:r>
        <w:rPr>
          <w:rFonts w:hint="eastAsia" w:ascii="仿宋_GB2312" w:eastAsia="仿宋_GB2312"/>
          <w:b/>
          <w:sz w:val="28"/>
          <w:szCs w:val="28"/>
        </w:rPr>
        <w:t>三、投标时间：</w:t>
      </w:r>
    </w:p>
    <w:p>
      <w:pPr>
        <w:spacing w:line="360" w:lineRule="auto"/>
        <w:ind w:firstLine="1124" w:firstLineChars="400"/>
        <w:textAlignment w:val="baseline"/>
        <w:rPr>
          <w:rFonts w:hint="default" w:ascii="仿宋_GB2312" w:eastAsia="仿宋_GB2312"/>
          <w:b/>
          <w:color w:val="C00000"/>
          <w:sz w:val="28"/>
          <w:szCs w:val="28"/>
          <w:lang w:val="en-US" w:eastAsia="zh-CN"/>
        </w:rPr>
      </w:pPr>
      <w:r>
        <w:rPr>
          <w:rFonts w:hint="eastAsia" w:ascii="仿宋_GB2312" w:eastAsia="仿宋_GB2312"/>
          <w:b/>
          <w:color w:val="C00000"/>
          <w:sz w:val="28"/>
          <w:szCs w:val="28"/>
        </w:rPr>
        <w:t>技术投标时间：</w:t>
      </w:r>
      <w:r>
        <w:rPr>
          <w:rFonts w:hint="eastAsia" w:ascii="仿宋_GB2312" w:eastAsia="仿宋_GB2312"/>
          <w:b/>
          <w:color w:val="C00000"/>
          <w:sz w:val="28"/>
          <w:szCs w:val="28"/>
          <w:lang w:eastAsia="zh-CN"/>
        </w:rPr>
        <w:t>截止时间为</w:t>
      </w:r>
      <w:r>
        <w:rPr>
          <w:rFonts w:hint="eastAsia" w:ascii="仿宋_GB2312" w:eastAsia="仿宋_GB2312"/>
          <w:b/>
          <w:color w:val="C00000"/>
          <w:sz w:val="28"/>
          <w:szCs w:val="28"/>
          <w:lang w:val="en-US" w:eastAsia="zh-CN"/>
        </w:rPr>
        <w:t>2022.05.07</w:t>
      </w:r>
    </w:p>
    <w:p>
      <w:pPr>
        <w:spacing w:line="360" w:lineRule="auto"/>
        <w:ind w:firstLine="1124" w:firstLineChars="400"/>
        <w:textAlignment w:val="baseline"/>
        <w:rPr>
          <w:rFonts w:hint="default" w:ascii="仿宋_GB2312" w:eastAsia="仿宋_GB2312"/>
          <w:bCs/>
          <w:color w:val="C00000"/>
          <w:sz w:val="28"/>
          <w:szCs w:val="28"/>
          <w:lang w:val="en-US"/>
        </w:rPr>
      </w:pPr>
      <w:r>
        <w:rPr>
          <w:rFonts w:hint="eastAsia" w:ascii="仿宋_GB2312" w:eastAsia="仿宋_GB2312"/>
          <w:b/>
          <w:color w:val="C00000"/>
          <w:sz w:val="28"/>
          <w:szCs w:val="28"/>
        </w:rPr>
        <w:t>商务投标时间：</w:t>
      </w:r>
      <w:r>
        <w:rPr>
          <w:rFonts w:hint="eastAsia" w:ascii="仿宋_GB2312" w:eastAsia="仿宋_GB2312"/>
          <w:b/>
          <w:color w:val="C00000"/>
          <w:sz w:val="28"/>
          <w:szCs w:val="28"/>
          <w:lang w:eastAsia="zh-CN"/>
        </w:rPr>
        <w:t>截止时间为</w:t>
      </w:r>
      <w:r>
        <w:rPr>
          <w:rFonts w:hint="eastAsia" w:ascii="仿宋_GB2312" w:eastAsia="仿宋_GB2312"/>
          <w:b/>
          <w:color w:val="C00000"/>
          <w:sz w:val="28"/>
          <w:szCs w:val="28"/>
          <w:lang w:val="en-US" w:eastAsia="zh-CN"/>
        </w:rPr>
        <w:t>2022.05.09</w:t>
      </w:r>
    </w:p>
    <w:p>
      <w:pPr>
        <w:spacing w:line="360" w:lineRule="auto"/>
        <w:ind w:right="70" w:firstLine="562" w:firstLineChars="200"/>
        <w:textAlignment w:val="baseline"/>
        <w:rPr>
          <w:rFonts w:hint="eastAsia" w:ascii="仿宋_GB2312" w:hAnsi="宋体" w:eastAsia="仿宋_GB2312"/>
          <w:sz w:val="28"/>
          <w:szCs w:val="28"/>
          <w:lang w:val="en-US" w:eastAsia="zh-CN"/>
        </w:rPr>
      </w:pPr>
      <w:r>
        <w:rPr>
          <w:rFonts w:hint="eastAsia" w:ascii="仿宋_GB2312" w:hAnsi="宋体" w:eastAsia="仿宋_GB2312"/>
          <w:b/>
          <w:bCs/>
          <w:sz w:val="28"/>
          <w:szCs w:val="28"/>
        </w:rPr>
        <w:t>四、技术联系人：赵金波</w:t>
      </w:r>
      <w:r>
        <w:rPr>
          <w:rFonts w:hint="default" w:ascii="仿宋_GB2312" w:hAnsi="宋体" w:eastAsia="仿宋_GB2312"/>
          <w:b/>
          <w:bCs/>
          <w:sz w:val="28"/>
          <w:szCs w:val="28"/>
          <w:lang w:val="en-US"/>
        </w:rPr>
        <w:t xml:space="preserve">  </w:t>
      </w:r>
      <w:r>
        <w:rPr>
          <w:rFonts w:hint="eastAsia" w:ascii="仿宋_GB2312" w:hAnsi="宋体" w:eastAsia="仿宋_GB2312"/>
          <w:b/>
          <w:bCs/>
          <w:sz w:val="28"/>
          <w:szCs w:val="28"/>
          <w:lang w:val="en-US" w:eastAsia="zh-CN"/>
        </w:rPr>
        <w:t xml:space="preserve"> 李军</w:t>
      </w:r>
    </w:p>
    <w:p>
      <w:pPr>
        <w:spacing w:line="360" w:lineRule="auto"/>
        <w:ind w:right="70" w:firstLine="1124" w:firstLineChars="400"/>
        <w:textAlignment w:val="baseline"/>
        <w:rPr>
          <w:rFonts w:hint="default" w:ascii="仿宋_GB2312" w:hAnsi="宋体" w:eastAsia="仿宋_GB2312"/>
          <w:sz w:val="28"/>
          <w:szCs w:val="28"/>
          <w:lang w:val="en-US" w:eastAsia="zh-CN"/>
        </w:rPr>
      </w:pPr>
      <w:r>
        <w:rPr>
          <w:rFonts w:hint="eastAsia" w:ascii="仿宋_GB2312" w:hAnsi="宋体" w:eastAsia="仿宋_GB2312"/>
          <w:b/>
          <w:bCs/>
          <w:sz w:val="28"/>
          <w:szCs w:val="28"/>
        </w:rPr>
        <w:t>联系方式：</w:t>
      </w:r>
      <w:r>
        <w:rPr>
          <w:rFonts w:hint="eastAsia" w:ascii="仿宋_GB2312" w:hAnsi="宋体" w:eastAsia="仿宋_GB2312"/>
          <w:sz w:val="28"/>
          <w:szCs w:val="28"/>
        </w:rPr>
        <w:t>13153532152</w:t>
      </w:r>
      <w:r>
        <w:rPr>
          <w:rFonts w:hint="eastAsia" w:ascii="仿宋_GB2312" w:hAnsi="宋体" w:eastAsia="仿宋_GB2312"/>
          <w:sz w:val="28"/>
          <w:szCs w:val="28"/>
          <w:lang w:val="en-US" w:eastAsia="zh-CN"/>
        </w:rPr>
        <w:t xml:space="preserve">  15966583110</w:t>
      </w:r>
    </w:p>
    <w:p>
      <w:pPr>
        <w:spacing w:line="360" w:lineRule="auto"/>
        <w:ind w:right="70" w:firstLine="1124" w:firstLineChars="400"/>
        <w:textAlignment w:val="baseline"/>
        <w:rPr>
          <w:rFonts w:ascii="仿宋_GB2312" w:hAnsi="宋体" w:eastAsia="仿宋_GB2312"/>
          <w:sz w:val="28"/>
          <w:szCs w:val="28"/>
        </w:rPr>
      </w:pPr>
      <w:r>
        <w:rPr>
          <w:rFonts w:hint="eastAsia" w:ascii="仿宋_GB2312" w:hAnsi="宋体" w:eastAsia="仿宋_GB2312"/>
          <w:b/>
          <w:bCs/>
          <w:sz w:val="28"/>
          <w:szCs w:val="28"/>
        </w:rPr>
        <w:t>邮箱：</w:t>
      </w:r>
      <w:r>
        <w:rPr>
          <w:rFonts w:hint="eastAsia" w:ascii="仿宋_GB2312" w:hAnsi="宋体" w:eastAsia="仿宋_GB2312"/>
          <w:sz w:val="28"/>
          <w:szCs w:val="28"/>
        </w:rPr>
        <w:t>13153532152@</w:t>
      </w:r>
      <w:r>
        <w:rPr>
          <w:rFonts w:ascii="仿宋_GB2312" w:hAnsi="宋体" w:eastAsia="仿宋_GB2312"/>
          <w:sz w:val="28"/>
          <w:szCs w:val="28"/>
        </w:rPr>
        <w:t>1</w:t>
      </w:r>
      <w:r>
        <w:rPr>
          <w:rFonts w:hint="eastAsia" w:ascii="仿宋_GB2312" w:hAnsi="宋体" w:eastAsia="仿宋_GB2312"/>
          <w:sz w:val="28"/>
          <w:szCs w:val="28"/>
        </w:rPr>
        <w:t>63.com</w:t>
      </w:r>
    </w:p>
    <w:p>
      <w:pPr>
        <w:numPr>
          <w:ilvl w:val="0"/>
          <w:numId w:val="1"/>
        </w:numPr>
        <w:spacing w:line="360" w:lineRule="auto"/>
        <w:ind w:right="70" w:firstLine="562" w:firstLineChars="200"/>
        <w:textAlignment w:val="baseline"/>
        <w:rPr>
          <w:rFonts w:hint="eastAsia" w:ascii="仿宋_GB2312" w:hAnsi="宋体" w:eastAsia="仿宋_GB2312"/>
          <w:b/>
          <w:bCs/>
          <w:color w:val="C00000"/>
          <w:sz w:val="28"/>
          <w:szCs w:val="28"/>
          <w:lang w:eastAsia="zh-CN"/>
        </w:rPr>
      </w:pPr>
      <w:r>
        <w:rPr>
          <w:rFonts w:hint="eastAsia" w:ascii="仿宋_GB2312" w:hAnsi="宋体" w:eastAsia="仿宋_GB2312"/>
          <w:b/>
          <w:bCs/>
          <w:color w:val="C00000"/>
          <w:sz w:val="28"/>
          <w:szCs w:val="28"/>
        </w:rPr>
        <w:t>商务联系人：</w:t>
      </w:r>
      <w:r>
        <w:rPr>
          <w:rFonts w:hint="eastAsia" w:ascii="仿宋_GB2312" w:hAnsi="宋体" w:eastAsia="仿宋_GB2312"/>
          <w:b/>
          <w:bCs/>
          <w:color w:val="C00000"/>
          <w:sz w:val="28"/>
          <w:szCs w:val="28"/>
          <w:lang w:eastAsia="zh-CN"/>
        </w:rPr>
        <w:t>徐海峰</w:t>
      </w:r>
    </w:p>
    <w:p>
      <w:pPr>
        <w:numPr>
          <w:ilvl w:val="0"/>
          <w:numId w:val="0"/>
        </w:numPr>
        <w:spacing w:line="360" w:lineRule="auto"/>
        <w:ind w:right="70" w:rightChars="0"/>
        <w:textAlignment w:val="baseline"/>
        <w:rPr>
          <w:rFonts w:hint="default" w:ascii="仿宋_GB2312" w:hAnsi="宋体" w:eastAsia="仿宋_GB2312"/>
          <w:b/>
          <w:bCs/>
          <w:color w:val="C00000"/>
          <w:sz w:val="28"/>
          <w:szCs w:val="28"/>
          <w:lang w:val="en-US" w:eastAsia="zh-CN"/>
        </w:rPr>
      </w:pPr>
      <w:r>
        <w:rPr>
          <w:rFonts w:hint="eastAsia" w:ascii="仿宋_GB2312" w:hAnsi="宋体" w:eastAsia="仿宋_GB2312"/>
          <w:b/>
          <w:bCs/>
          <w:color w:val="C00000"/>
          <w:sz w:val="28"/>
          <w:szCs w:val="28"/>
          <w:lang w:val="en-US" w:eastAsia="zh-CN"/>
        </w:rPr>
        <w:t xml:space="preserve">        联系方式：15336385008</w:t>
      </w:r>
    </w:p>
    <w:p>
      <w:pPr>
        <w:numPr>
          <w:ilvl w:val="0"/>
          <w:numId w:val="0"/>
        </w:numPr>
        <w:spacing w:line="360" w:lineRule="auto"/>
        <w:ind w:left="630" w:leftChars="0" w:right="70" w:rightChars="0"/>
        <w:rPr>
          <w:rFonts w:ascii="仿宋_GB2312" w:hAnsi="宋体" w:eastAsia="仿宋_GB2312"/>
          <w:sz w:val="28"/>
          <w:szCs w:val="28"/>
        </w:rPr>
      </w:pPr>
      <w:r>
        <w:rPr>
          <w:rFonts w:hint="eastAsia" w:ascii="仿宋_GB2312" w:hAnsi="宋体" w:eastAsia="仿宋_GB2312"/>
          <w:b/>
          <w:bCs/>
          <w:sz w:val="28"/>
          <w:szCs w:val="28"/>
        </w:rPr>
        <w:t>六、投标地点：</w:t>
      </w:r>
      <w:r>
        <w:rPr>
          <w:rFonts w:hint="eastAsia" w:ascii="仿宋_GB2312" w:hAnsi="宋体" w:eastAsia="仿宋_GB2312"/>
          <w:b/>
          <w:bCs/>
          <w:sz w:val="28"/>
          <w:szCs w:val="28"/>
          <w:lang w:eastAsia="zh-CN"/>
        </w:rPr>
        <w:t>山东省招远市国大路</w:t>
      </w:r>
      <w:r>
        <w:rPr>
          <w:rFonts w:hint="eastAsia" w:ascii="仿宋_GB2312" w:hAnsi="宋体" w:eastAsia="仿宋_GB2312"/>
          <w:b/>
          <w:bCs/>
          <w:sz w:val="28"/>
          <w:szCs w:val="28"/>
          <w:lang w:val="en-US" w:eastAsia="zh-CN"/>
        </w:rPr>
        <w:t>268号1楼供应链管理部</w:t>
      </w:r>
    </w:p>
    <w:p>
      <w:pPr>
        <w:spacing w:line="360" w:lineRule="auto"/>
        <w:ind w:right="70" w:firstLine="562" w:firstLineChars="200"/>
        <w:textAlignment w:val="baseline"/>
        <w:rPr>
          <w:rFonts w:ascii="仿宋_GB2312" w:hAnsi="宋体" w:eastAsia="仿宋_GB2312"/>
          <w:sz w:val="28"/>
          <w:szCs w:val="28"/>
        </w:rPr>
      </w:pPr>
      <w:r>
        <w:rPr>
          <w:rFonts w:hint="eastAsia" w:ascii="仿宋_GB2312" w:hAnsi="宋体" w:eastAsia="仿宋_GB2312"/>
          <w:b/>
          <w:bCs/>
          <w:sz w:val="28"/>
          <w:szCs w:val="28"/>
        </w:rPr>
        <w:t>七、邮    编：</w:t>
      </w:r>
      <w:r>
        <w:rPr>
          <w:rFonts w:hint="eastAsia" w:ascii="仿宋_GB2312" w:hAnsi="宋体" w:eastAsia="仿宋_GB2312"/>
          <w:sz w:val="28"/>
          <w:szCs w:val="28"/>
        </w:rPr>
        <w:t>265400</w:t>
      </w:r>
    </w:p>
    <w:p>
      <w:pPr>
        <w:spacing w:line="360" w:lineRule="auto"/>
        <w:ind w:right="70" w:firstLine="562" w:firstLineChars="200"/>
        <w:rPr>
          <w:rFonts w:hint="eastAsia" w:ascii="仿宋_GB2312" w:hAnsi="宋体" w:eastAsia="仿宋_GB2312"/>
          <w:b/>
          <w:bCs/>
          <w:color w:val="C00000"/>
          <w:sz w:val="28"/>
          <w:szCs w:val="28"/>
          <w:lang w:eastAsia="zh-CN"/>
        </w:rPr>
      </w:pPr>
      <w:r>
        <w:rPr>
          <w:rFonts w:hint="eastAsia" w:ascii="仿宋_GB2312" w:hAnsi="宋体" w:eastAsia="仿宋_GB2312"/>
          <w:b/>
          <w:bCs/>
          <w:sz w:val="28"/>
          <w:szCs w:val="28"/>
        </w:rPr>
        <w:t>八、</w:t>
      </w:r>
      <w:r>
        <w:rPr>
          <w:rFonts w:hint="eastAsia" w:ascii="仿宋_GB2312" w:hAnsi="宋体" w:eastAsia="仿宋_GB2312"/>
          <w:b/>
          <w:bCs/>
          <w:color w:val="C00000"/>
          <w:sz w:val="28"/>
          <w:szCs w:val="28"/>
        </w:rPr>
        <w:t xml:space="preserve">投标保证金： </w:t>
      </w:r>
      <w:r>
        <w:rPr>
          <w:rFonts w:hint="eastAsia" w:ascii="仿宋_GB2312" w:hAnsi="宋体" w:eastAsia="仿宋_GB2312"/>
          <w:b/>
          <w:bCs/>
          <w:color w:val="C00000"/>
          <w:sz w:val="28"/>
          <w:szCs w:val="28"/>
          <w:lang w:val="en-US" w:eastAsia="zh-CN"/>
        </w:rPr>
        <w:t>2000</w:t>
      </w:r>
      <w:r>
        <w:rPr>
          <w:rFonts w:hint="eastAsia" w:ascii="仿宋_GB2312" w:hAnsi="宋体" w:eastAsia="仿宋_GB2312"/>
          <w:b/>
          <w:bCs/>
          <w:color w:val="C00000"/>
          <w:sz w:val="28"/>
          <w:szCs w:val="28"/>
        </w:rPr>
        <w:t>元</w:t>
      </w:r>
      <w:r>
        <w:rPr>
          <w:rFonts w:hint="eastAsia" w:ascii="仿宋_GB2312" w:hAnsi="宋体" w:eastAsia="仿宋_GB2312"/>
          <w:b/>
          <w:bCs/>
          <w:color w:val="C00000"/>
          <w:sz w:val="28"/>
          <w:szCs w:val="28"/>
          <w:lang w:eastAsia="zh-CN"/>
        </w:rPr>
        <w:t>（在我司有货款的可以写个说明函）</w:t>
      </w:r>
    </w:p>
    <w:p>
      <w:pPr>
        <w:spacing w:line="360" w:lineRule="auto"/>
        <w:ind w:right="70" w:firstLine="562" w:firstLineChars="200"/>
        <w:rPr>
          <w:rFonts w:ascii="仿宋_GB2312" w:hAnsi="宋体" w:eastAsia="仿宋_GB2312"/>
          <w:b/>
          <w:bCs/>
          <w:color w:val="C00000"/>
          <w:sz w:val="28"/>
          <w:szCs w:val="28"/>
        </w:rPr>
      </w:pPr>
      <w:r>
        <w:rPr>
          <w:rFonts w:hint="eastAsia" w:ascii="仿宋_GB2312" w:hAnsi="宋体" w:eastAsia="仿宋_GB2312"/>
          <w:b/>
          <w:bCs/>
          <w:sz w:val="28"/>
          <w:szCs w:val="28"/>
        </w:rPr>
        <w:t xml:space="preserve">    </w:t>
      </w:r>
      <w:r>
        <w:rPr>
          <w:rFonts w:hint="eastAsia" w:ascii="仿宋_GB2312" w:hAnsi="宋体" w:eastAsia="仿宋_GB2312"/>
          <w:b/>
          <w:bCs/>
          <w:color w:val="C00000"/>
          <w:sz w:val="28"/>
          <w:szCs w:val="28"/>
        </w:rPr>
        <w:t>汇款资料：</w:t>
      </w:r>
    </w:p>
    <w:p>
      <w:pPr>
        <w:spacing w:line="440" w:lineRule="exact"/>
        <w:ind w:firstLine="1405" w:firstLineChars="500"/>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单位名称：山东金宝电子股份有限公司</w:t>
      </w:r>
    </w:p>
    <w:p>
      <w:pPr>
        <w:widowControl/>
        <w:ind w:firstLine="1405" w:firstLineChars="500"/>
        <w:jc w:val="left"/>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帐    号：5000 6473 3510 017</w:t>
      </w:r>
    </w:p>
    <w:p>
      <w:pPr>
        <w:widowControl/>
        <w:ind w:firstLine="1405" w:firstLineChars="500"/>
        <w:jc w:val="left"/>
      </w:pPr>
      <w:r>
        <w:rPr>
          <w:rFonts w:hint="eastAsia" w:ascii="仿宋_GB2312" w:hAnsi="仿宋_GB2312" w:eastAsia="仿宋_GB2312" w:cs="仿宋_GB2312"/>
          <w:b/>
          <w:bCs/>
          <w:color w:val="C00000"/>
          <w:sz w:val="28"/>
          <w:szCs w:val="28"/>
        </w:rPr>
        <w:t>开 户 行：恒丰银行招远支行</w:t>
      </w:r>
    </w:p>
    <w:p>
      <w:pPr>
        <w:spacing w:line="440" w:lineRule="exact"/>
        <w:ind w:firstLine="1400" w:firstLineChars="500"/>
        <w:rPr>
          <w:rFonts w:ascii="仿宋_GB2312" w:hAnsi="仿宋_GB2312" w:eastAsia="仿宋_GB2312" w:cs="仿宋_GB2312"/>
          <w:sz w:val="28"/>
          <w:szCs w:val="28"/>
        </w:rPr>
      </w:pPr>
    </w:p>
    <w:p>
      <w:pPr>
        <w:spacing w:line="440" w:lineRule="exact"/>
        <w:ind w:firstLine="1400" w:firstLineChars="500"/>
        <w:rPr>
          <w:rFonts w:ascii="仿宋_GB2312" w:hAnsi="仿宋_GB2312" w:eastAsia="仿宋_GB2312" w:cs="仿宋_GB2312"/>
          <w:sz w:val="28"/>
          <w:szCs w:val="28"/>
        </w:rPr>
      </w:pPr>
    </w:p>
    <w:p>
      <w:pPr>
        <w:spacing w:line="360" w:lineRule="auto"/>
        <w:ind w:right="70" w:firstLine="562" w:firstLineChars="200"/>
        <w:rPr>
          <w:rFonts w:ascii="仿宋_GB2312" w:hAnsi="宋体" w:eastAsia="仿宋_GB2312"/>
          <w:b/>
          <w:bCs/>
          <w:sz w:val="28"/>
          <w:szCs w:val="28"/>
          <w:highlight w:val="none"/>
        </w:rPr>
      </w:pPr>
      <w:r>
        <w:rPr>
          <w:rFonts w:hint="eastAsia" w:ascii="仿宋_GB2312" w:hAnsi="宋体" w:eastAsia="仿宋_GB2312"/>
          <w:b/>
          <w:bCs/>
          <w:sz w:val="28"/>
          <w:szCs w:val="28"/>
          <w:highlight w:val="none"/>
        </w:rPr>
        <w:t>投标保证金，在竞标结束后，无息返还。中标方投标保证金，在签订合同后，无息返还；中标方放弃中标权利，投标保证金将不予以返还。未缴纳投标保证金的，一律不能参与开标。</w:t>
      </w:r>
    </w:p>
    <w:p>
      <w:pPr>
        <w:spacing w:line="360" w:lineRule="auto"/>
        <w:ind w:right="70" w:firstLine="562" w:firstLineChars="200"/>
        <w:rPr>
          <w:rFonts w:ascii="仿宋_GB2312" w:hAnsi="宋体" w:eastAsia="仿宋_GB2312"/>
          <w:b/>
          <w:bCs/>
          <w:sz w:val="28"/>
          <w:szCs w:val="28"/>
          <w:highlight w:val="none"/>
        </w:rPr>
      </w:pPr>
      <w:r>
        <w:rPr>
          <w:rFonts w:hint="eastAsia" w:ascii="仿宋_GB2312" w:hAnsi="宋体" w:eastAsia="仿宋_GB2312"/>
          <w:b/>
          <w:bCs/>
          <w:sz w:val="28"/>
          <w:szCs w:val="28"/>
          <w:highlight w:val="none"/>
        </w:rPr>
        <w:t>开标需要先进行技术投标，确定技术方案，再进行商务投标，未确定技术方案的商务投标，开标时一律作废。</w:t>
      </w:r>
    </w:p>
    <w:p>
      <w:pPr>
        <w:spacing w:line="360" w:lineRule="auto"/>
        <w:ind w:right="70" w:firstLine="562" w:firstLineChars="200"/>
        <w:rPr>
          <w:rFonts w:hint="eastAsia" w:eastAsia="宋体"/>
          <w:b/>
          <w:bCs/>
          <w:highlight w:val="none"/>
          <w:lang w:eastAsia="zh-CN"/>
        </w:rPr>
      </w:pPr>
      <w:r>
        <w:rPr>
          <w:rFonts w:hint="eastAsia" w:ascii="仿宋_GB2312" w:hAnsi="宋体" w:eastAsia="仿宋_GB2312"/>
          <w:b/>
          <w:bCs/>
          <w:sz w:val="28"/>
          <w:szCs w:val="28"/>
          <w:highlight w:val="none"/>
        </w:rPr>
        <w:t>技术投标需要将技术方案以邮件的形式发送到我公司技术联系人的邮箱中（联系人：邱会庆）；商务投标可以将标书邮寄或直接送达商务投标地点</w:t>
      </w:r>
      <w:r>
        <w:rPr>
          <w:rFonts w:hint="eastAsia" w:ascii="仿宋_GB2312" w:hAnsi="宋体" w:eastAsia="仿宋_GB2312"/>
          <w:b/>
          <w:bCs/>
          <w:color w:val="C00000"/>
          <w:sz w:val="28"/>
          <w:szCs w:val="28"/>
          <w:highlight w:val="none"/>
        </w:rPr>
        <w:t>（联系人：</w:t>
      </w:r>
      <w:r>
        <w:rPr>
          <w:rFonts w:hint="eastAsia" w:ascii="仿宋_GB2312" w:hAnsi="宋体" w:eastAsia="仿宋_GB2312"/>
          <w:b/>
          <w:bCs/>
          <w:color w:val="C00000"/>
          <w:sz w:val="28"/>
          <w:szCs w:val="28"/>
          <w:highlight w:val="none"/>
          <w:lang w:eastAsia="zh-CN"/>
        </w:rPr>
        <w:t>徐海峰</w:t>
      </w:r>
      <w:r>
        <w:rPr>
          <w:rFonts w:hint="eastAsia" w:ascii="仿宋_GB2312" w:hAnsi="宋体" w:eastAsia="仿宋_GB2312"/>
          <w:b/>
          <w:bCs/>
          <w:color w:val="C00000"/>
          <w:sz w:val="28"/>
          <w:szCs w:val="28"/>
          <w:highlight w:val="none"/>
        </w:rPr>
        <w:t>）</w:t>
      </w:r>
      <w:r>
        <w:rPr>
          <w:rFonts w:hint="eastAsia" w:ascii="仿宋_GB2312" w:hAnsi="宋体" w:eastAsia="仿宋_GB2312"/>
          <w:b/>
          <w:bCs/>
          <w:sz w:val="28"/>
          <w:szCs w:val="28"/>
          <w:highlight w:val="none"/>
        </w:rPr>
        <w:t>，标书务必要密封。</w:t>
      </w:r>
      <w:r>
        <w:rPr>
          <w:rFonts w:hint="eastAsia" w:ascii="宋体" w:hAnsi="宋体" w:eastAsia="宋体" w:cs="宋体"/>
          <w:b/>
          <w:bCs/>
          <w:color w:val="auto"/>
          <w:sz w:val="28"/>
          <w:szCs w:val="28"/>
          <w:highlight w:val="none"/>
          <w:lang w:eastAsia="zh-CN"/>
        </w:rPr>
        <w:t>同时投标文件电子版要以</w:t>
      </w:r>
      <w:r>
        <w:rPr>
          <w:rFonts w:hint="eastAsia" w:ascii="宋体" w:hAnsi="宋体" w:eastAsia="宋体" w:cs="宋体"/>
          <w:b/>
          <w:bCs/>
          <w:color w:val="auto"/>
          <w:sz w:val="28"/>
          <w:szCs w:val="28"/>
          <w:highlight w:val="none"/>
        </w:rPr>
        <w:t>邮件发送到邮箱中：lwenling@chinajinbao.com同时抄送在sdjbzb@163.com</w:t>
      </w:r>
      <w:r>
        <w:rPr>
          <w:rFonts w:hint="eastAsia" w:ascii="宋体" w:hAnsi="宋体" w:cs="宋体"/>
          <w:b/>
          <w:bCs/>
          <w:color w:val="auto"/>
          <w:sz w:val="28"/>
          <w:szCs w:val="28"/>
          <w:highlight w:val="none"/>
          <w:lang w:eastAsia="zh-CN"/>
        </w:rPr>
        <w:t>。</w:t>
      </w:r>
    </w:p>
    <w:p>
      <w:pPr>
        <w:spacing w:line="360" w:lineRule="auto"/>
        <w:ind w:right="70" w:firstLine="562" w:firstLineChars="200"/>
        <w:rPr>
          <w:rFonts w:ascii="仿宋_GB2312" w:hAnsi="宋体" w:eastAsia="仿宋_GB2312"/>
          <w:b/>
          <w:bCs/>
          <w:sz w:val="28"/>
          <w:szCs w:val="28"/>
        </w:rPr>
      </w:pPr>
    </w:p>
    <w:p>
      <w:pPr>
        <w:spacing w:line="440" w:lineRule="exact"/>
        <w:ind w:firstLine="1400" w:firstLineChars="500"/>
        <w:textAlignment w:val="baseline"/>
        <w:rPr>
          <w:rFonts w:ascii="仿宋_GB2312" w:hAnsi="仿宋_GB2312" w:eastAsia="仿宋_GB2312" w:cs="仿宋_GB2312"/>
          <w:sz w:val="28"/>
          <w:szCs w:val="28"/>
        </w:rPr>
      </w:pPr>
    </w:p>
    <w:p>
      <w:pPr>
        <w:spacing w:line="360" w:lineRule="auto"/>
        <w:ind w:right="70"/>
        <w:textAlignment w:val="baseline"/>
        <w:rPr>
          <w:rFonts w:ascii="仿宋_GB2312" w:hAnsi="宋体" w:eastAsia="仿宋_GB2312"/>
          <w:b/>
          <w:bCs/>
          <w:sz w:val="28"/>
          <w:szCs w:val="28"/>
        </w:rPr>
      </w:pPr>
    </w:p>
    <w:p>
      <w:pPr>
        <w:spacing w:line="360" w:lineRule="auto"/>
        <w:ind w:right="70"/>
        <w:jc w:val="center"/>
        <w:textAlignment w:val="baseline"/>
        <w:rPr>
          <w:rFonts w:hint="eastAsia" w:ascii="仿宋_GB2312" w:hAnsi="宋体" w:eastAsia="仿宋_GB2312"/>
          <w:b/>
          <w:bCs/>
          <w:sz w:val="28"/>
          <w:szCs w:val="28"/>
        </w:rPr>
      </w:pPr>
    </w:p>
    <w:p>
      <w:pPr>
        <w:spacing w:line="360" w:lineRule="auto"/>
        <w:ind w:right="70"/>
        <w:jc w:val="center"/>
        <w:textAlignment w:val="baseline"/>
        <w:rPr>
          <w:rFonts w:hint="eastAsia" w:ascii="仿宋_GB2312" w:hAnsi="宋体" w:eastAsia="仿宋_GB2312"/>
          <w:b/>
          <w:bCs/>
          <w:sz w:val="28"/>
          <w:szCs w:val="28"/>
        </w:rPr>
      </w:pPr>
    </w:p>
    <w:p>
      <w:pPr>
        <w:spacing w:line="360" w:lineRule="auto"/>
        <w:ind w:right="70"/>
        <w:jc w:val="center"/>
        <w:textAlignment w:val="baseline"/>
        <w:rPr>
          <w:rFonts w:hint="eastAsia" w:ascii="仿宋_GB2312" w:hAnsi="宋体" w:eastAsia="仿宋_GB2312"/>
          <w:b/>
          <w:bCs/>
          <w:sz w:val="28"/>
          <w:szCs w:val="28"/>
        </w:rPr>
      </w:pPr>
    </w:p>
    <w:p>
      <w:pPr>
        <w:spacing w:line="360" w:lineRule="auto"/>
        <w:ind w:right="70"/>
        <w:jc w:val="center"/>
        <w:textAlignment w:val="baseline"/>
        <w:rPr>
          <w:rFonts w:hint="eastAsia" w:ascii="仿宋_GB2312" w:hAnsi="宋体" w:eastAsia="仿宋_GB2312"/>
          <w:b/>
          <w:bCs/>
          <w:sz w:val="28"/>
          <w:szCs w:val="28"/>
        </w:rPr>
      </w:pPr>
    </w:p>
    <w:p>
      <w:pPr>
        <w:spacing w:line="360" w:lineRule="auto"/>
        <w:ind w:right="70"/>
        <w:jc w:val="center"/>
        <w:textAlignment w:val="baseline"/>
        <w:rPr>
          <w:rFonts w:hint="eastAsia" w:ascii="仿宋_GB2312" w:hAnsi="宋体" w:eastAsia="仿宋_GB2312"/>
          <w:b/>
          <w:bCs/>
          <w:sz w:val="28"/>
          <w:szCs w:val="28"/>
        </w:rPr>
      </w:pPr>
    </w:p>
    <w:p>
      <w:pPr>
        <w:spacing w:line="360" w:lineRule="auto"/>
        <w:ind w:right="70"/>
        <w:jc w:val="center"/>
        <w:textAlignment w:val="baseline"/>
        <w:rPr>
          <w:rFonts w:hint="eastAsia" w:ascii="仿宋_GB2312" w:hAnsi="宋体" w:eastAsia="仿宋_GB2312"/>
          <w:b/>
          <w:bCs/>
          <w:sz w:val="28"/>
          <w:szCs w:val="28"/>
        </w:rPr>
      </w:pPr>
    </w:p>
    <w:p>
      <w:pPr>
        <w:spacing w:line="360" w:lineRule="auto"/>
        <w:ind w:right="70"/>
        <w:jc w:val="center"/>
        <w:textAlignment w:val="baseline"/>
        <w:rPr>
          <w:rFonts w:hint="eastAsia" w:ascii="仿宋_GB2312" w:hAnsi="宋体" w:eastAsia="仿宋_GB2312"/>
          <w:b/>
          <w:bCs/>
          <w:sz w:val="28"/>
          <w:szCs w:val="28"/>
        </w:rPr>
      </w:pPr>
    </w:p>
    <w:p>
      <w:pPr>
        <w:spacing w:line="360" w:lineRule="auto"/>
        <w:ind w:right="70"/>
        <w:jc w:val="center"/>
        <w:textAlignment w:val="baseline"/>
        <w:rPr>
          <w:rFonts w:hint="eastAsia" w:ascii="仿宋_GB2312" w:hAnsi="宋体" w:eastAsia="仿宋_GB2312"/>
          <w:b/>
          <w:bCs/>
          <w:sz w:val="28"/>
          <w:szCs w:val="28"/>
        </w:rPr>
      </w:pPr>
    </w:p>
    <w:p>
      <w:pPr>
        <w:spacing w:line="360" w:lineRule="auto"/>
        <w:ind w:right="70"/>
        <w:jc w:val="center"/>
        <w:textAlignment w:val="baseline"/>
        <w:rPr>
          <w:rFonts w:hint="eastAsia" w:ascii="仿宋_GB2312" w:hAnsi="宋体" w:eastAsia="仿宋_GB2312"/>
          <w:b/>
          <w:bCs/>
          <w:sz w:val="28"/>
          <w:szCs w:val="28"/>
        </w:rPr>
      </w:pPr>
    </w:p>
    <w:p>
      <w:pPr>
        <w:spacing w:line="360" w:lineRule="auto"/>
        <w:ind w:right="70"/>
        <w:jc w:val="center"/>
        <w:textAlignment w:val="baseline"/>
        <w:rPr>
          <w:rFonts w:hint="eastAsia" w:ascii="仿宋_GB2312" w:hAnsi="宋体" w:eastAsia="仿宋_GB2312"/>
          <w:b/>
          <w:bCs/>
          <w:sz w:val="28"/>
          <w:szCs w:val="28"/>
        </w:rPr>
      </w:pPr>
    </w:p>
    <w:p>
      <w:pPr>
        <w:spacing w:line="360" w:lineRule="auto"/>
        <w:ind w:right="70"/>
        <w:jc w:val="center"/>
        <w:textAlignment w:val="baseline"/>
        <w:rPr>
          <w:rFonts w:hint="eastAsia" w:ascii="仿宋_GB2312" w:hAnsi="宋体" w:eastAsia="仿宋_GB2312"/>
          <w:b/>
          <w:bCs/>
          <w:sz w:val="28"/>
          <w:szCs w:val="28"/>
        </w:rPr>
      </w:pPr>
    </w:p>
    <w:p>
      <w:pPr>
        <w:spacing w:line="360" w:lineRule="auto"/>
        <w:ind w:right="70"/>
        <w:jc w:val="center"/>
        <w:textAlignment w:val="baseline"/>
        <w:rPr>
          <w:rFonts w:ascii="仿宋_GB2312" w:hAnsi="宋体" w:eastAsia="仿宋_GB2312"/>
          <w:b/>
          <w:bCs/>
          <w:sz w:val="28"/>
          <w:szCs w:val="28"/>
        </w:rPr>
      </w:pPr>
      <w:r>
        <w:rPr>
          <w:rFonts w:hint="eastAsia" w:ascii="仿宋_GB2312" w:hAnsi="宋体" w:eastAsia="仿宋_GB2312"/>
          <w:b/>
          <w:bCs/>
          <w:sz w:val="28"/>
          <w:szCs w:val="28"/>
        </w:rPr>
        <w:t>第一部分   投标须知</w:t>
      </w:r>
    </w:p>
    <w:p>
      <w:pPr>
        <w:numPr>
          <w:ilvl w:val="0"/>
          <w:numId w:val="2"/>
        </w:numPr>
        <w:spacing w:line="360" w:lineRule="auto"/>
        <w:ind w:right="70"/>
        <w:textAlignment w:val="baseline"/>
        <w:rPr>
          <w:rFonts w:ascii="仿宋_GB2312" w:hAnsi="宋体" w:eastAsia="仿宋_GB2312"/>
          <w:b/>
          <w:bCs/>
          <w:sz w:val="28"/>
          <w:szCs w:val="28"/>
        </w:rPr>
      </w:pPr>
      <w:r>
        <w:rPr>
          <w:rFonts w:hint="eastAsia" w:ascii="仿宋_GB2312" w:hAnsi="宋体" w:eastAsia="仿宋_GB2312"/>
          <w:b/>
          <w:bCs/>
          <w:sz w:val="28"/>
          <w:szCs w:val="28"/>
        </w:rPr>
        <w:t>投标要求</w:t>
      </w:r>
    </w:p>
    <w:p>
      <w:pPr>
        <w:spacing w:line="360" w:lineRule="auto"/>
        <w:ind w:right="70" w:firstLine="642"/>
        <w:textAlignment w:val="baseline"/>
        <w:rPr>
          <w:rFonts w:ascii="仿宋_GB2312" w:hAnsi="宋体" w:eastAsia="仿宋_GB2312"/>
          <w:sz w:val="28"/>
          <w:szCs w:val="28"/>
        </w:rPr>
      </w:pPr>
      <w:r>
        <w:rPr>
          <w:rFonts w:ascii="仿宋_GB2312" w:hAnsi="宋体" w:eastAsia="仿宋_GB2312"/>
          <w:sz w:val="28"/>
          <w:szCs w:val="28"/>
        </w:rPr>
        <w:t>1</w:t>
      </w:r>
      <w:r>
        <w:rPr>
          <w:rFonts w:hint="eastAsia" w:ascii="仿宋_GB2312" w:hAnsi="宋体" w:eastAsia="仿宋_GB2312"/>
          <w:sz w:val="28"/>
          <w:szCs w:val="28"/>
        </w:rPr>
        <w:t>、投标人应按照招标文件的要求报价，保证所提供的产品满足招标人所提出的全部要求，并对所有资料的真实性承担法律责任。</w:t>
      </w:r>
    </w:p>
    <w:p>
      <w:pPr>
        <w:spacing w:line="360" w:lineRule="auto"/>
        <w:ind w:right="70" w:firstLine="642"/>
        <w:textAlignment w:val="baseline"/>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、招标人保留与投标人的报价进行商务谈判的权利，同时保留对投标人的客户进行咨询（不涉及商业机密内容）的权利。</w:t>
      </w:r>
    </w:p>
    <w:p>
      <w:pPr>
        <w:spacing w:line="360" w:lineRule="auto"/>
        <w:ind w:right="70" w:firstLine="642"/>
        <w:textAlignment w:val="baseline"/>
        <w:rPr>
          <w:rFonts w:ascii="仿宋_GB2312" w:hAnsi="宋体" w:eastAsia="仿宋_GB2312"/>
          <w:sz w:val="28"/>
          <w:szCs w:val="28"/>
        </w:rPr>
      </w:pPr>
      <w:r>
        <w:rPr>
          <w:rFonts w:hint="eastAsia" w:ascii="仿宋_GB2312" w:hAnsi="宋体" w:eastAsia="仿宋_GB2312"/>
          <w:sz w:val="28"/>
          <w:szCs w:val="28"/>
        </w:rPr>
        <w:t>4、在参与本次招标过程中出现以下情况或行为，将取消其投标资格且不予返还投标保证金：</w:t>
      </w:r>
    </w:p>
    <w:p>
      <w:pPr>
        <w:spacing w:line="360" w:lineRule="auto"/>
        <w:ind w:right="70" w:firstLine="642"/>
        <w:textAlignment w:val="baseline"/>
        <w:rPr>
          <w:rFonts w:ascii="仿宋_GB2312" w:hAnsi="宋体" w:eastAsia="仿宋_GB2312"/>
          <w:sz w:val="28"/>
          <w:szCs w:val="28"/>
        </w:rPr>
      </w:pPr>
      <w:r>
        <w:rPr>
          <w:rFonts w:hint="eastAsia" w:ascii="仿宋_GB2312" w:hAnsi="宋体" w:eastAsia="仿宋_GB2312"/>
          <w:sz w:val="28"/>
          <w:szCs w:val="28"/>
        </w:rPr>
        <w:t>①采取弄虚作假的方式，提供虚假的信息或资料；</w:t>
      </w:r>
    </w:p>
    <w:p>
      <w:pPr>
        <w:spacing w:line="360" w:lineRule="auto"/>
        <w:ind w:right="70" w:firstLine="642"/>
        <w:textAlignment w:val="baseline"/>
        <w:rPr>
          <w:rFonts w:ascii="仿宋_GB2312" w:hAnsi="宋体" w:eastAsia="仿宋_GB2312"/>
          <w:sz w:val="28"/>
          <w:szCs w:val="28"/>
        </w:rPr>
      </w:pPr>
      <w:r>
        <w:rPr>
          <w:rFonts w:hint="eastAsia" w:ascii="仿宋_GB2312" w:hAnsi="宋体" w:eastAsia="仿宋_GB2312"/>
          <w:sz w:val="28"/>
          <w:szCs w:val="28"/>
        </w:rPr>
        <w:t>②存在不正当竞争，如：串标、陪标现象；</w:t>
      </w:r>
    </w:p>
    <w:p>
      <w:pPr>
        <w:spacing w:line="360" w:lineRule="auto"/>
        <w:ind w:right="70" w:firstLine="642"/>
        <w:textAlignment w:val="baseline"/>
        <w:rPr>
          <w:rFonts w:ascii="仿宋_GB2312" w:hAnsi="宋体" w:eastAsia="仿宋_GB2312"/>
          <w:sz w:val="28"/>
          <w:szCs w:val="28"/>
        </w:rPr>
      </w:pPr>
      <w:r>
        <w:rPr>
          <w:rFonts w:hint="eastAsia" w:ascii="仿宋_GB2312" w:hAnsi="仿宋_GB2312" w:eastAsia="仿宋_GB2312" w:cs="仿宋_GB2312"/>
          <w:sz w:val="28"/>
          <w:szCs w:val="28"/>
        </w:rPr>
        <w:t>③</w:t>
      </w:r>
      <w:r>
        <w:rPr>
          <w:rFonts w:hint="eastAsia" w:ascii="仿宋_GB2312" w:hAnsi="宋体" w:eastAsia="仿宋_GB2312"/>
          <w:sz w:val="28"/>
          <w:szCs w:val="28"/>
        </w:rPr>
        <w:t>存在贿赂、威胁、利诱等行为，妄图影响招标的真实性、公正性；（该行为将被记录在案，永久性取消投标资格。）</w:t>
      </w:r>
    </w:p>
    <w:p>
      <w:pPr>
        <w:numPr>
          <w:ilvl w:val="0"/>
          <w:numId w:val="2"/>
        </w:numPr>
        <w:spacing w:line="360" w:lineRule="auto"/>
        <w:ind w:right="70"/>
        <w:textAlignment w:val="baseline"/>
        <w:rPr>
          <w:rFonts w:ascii="仿宋_GB2312" w:hAnsi="宋体" w:eastAsia="仿宋_GB2312"/>
          <w:b/>
          <w:bCs/>
          <w:sz w:val="28"/>
          <w:szCs w:val="28"/>
        </w:rPr>
      </w:pPr>
      <w:r>
        <w:rPr>
          <w:rFonts w:hint="eastAsia" w:ascii="仿宋_GB2312" w:hAnsi="宋体" w:eastAsia="仿宋_GB2312"/>
          <w:b/>
          <w:bCs/>
          <w:sz w:val="28"/>
          <w:szCs w:val="28"/>
        </w:rPr>
        <w:t>投标无效</w:t>
      </w:r>
    </w:p>
    <w:p>
      <w:pPr>
        <w:spacing w:line="360" w:lineRule="auto"/>
        <w:ind w:right="70" w:firstLine="642"/>
        <w:textAlignment w:val="baseline"/>
        <w:rPr>
          <w:rFonts w:ascii="仿宋_GB2312" w:hAnsi="宋体" w:eastAsia="仿宋_GB2312"/>
          <w:sz w:val="28"/>
          <w:szCs w:val="28"/>
        </w:rPr>
      </w:pPr>
      <w:r>
        <w:rPr>
          <w:rFonts w:hint="eastAsia" w:ascii="仿宋_GB2312" w:hAnsi="宋体" w:eastAsia="仿宋_GB2312"/>
          <w:sz w:val="28"/>
          <w:szCs w:val="28"/>
        </w:rPr>
        <w:t>有以下情形的投标文件，视为无效：</w:t>
      </w:r>
    </w:p>
    <w:p>
      <w:pPr>
        <w:numPr>
          <w:ilvl w:val="0"/>
          <w:numId w:val="3"/>
        </w:numPr>
        <w:spacing w:line="360" w:lineRule="auto"/>
        <w:ind w:left="-12" w:leftChars="0" w:right="70" w:firstLine="642" w:firstLineChars="0"/>
        <w:textAlignment w:val="baseline"/>
        <w:rPr>
          <w:rFonts w:ascii="仿宋_GB2312" w:hAnsi="宋体" w:eastAsia="仿宋_GB2312"/>
          <w:sz w:val="28"/>
          <w:szCs w:val="28"/>
        </w:rPr>
      </w:pPr>
      <w:r>
        <w:rPr>
          <w:rFonts w:hint="eastAsia" w:ascii="仿宋_GB2312" w:hAnsi="宋体" w:eastAsia="仿宋_GB2312"/>
          <w:sz w:val="28"/>
          <w:szCs w:val="28"/>
        </w:rPr>
        <w:t>逾期未送达投标的；</w:t>
      </w:r>
    </w:p>
    <w:p>
      <w:pPr>
        <w:numPr>
          <w:ilvl w:val="0"/>
          <w:numId w:val="3"/>
        </w:numPr>
        <w:spacing w:line="360" w:lineRule="auto"/>
        <w:ind w:left="-12" w:leftChars="0" w:right="70" w:firstLine="642" w:firstLineChars="0"/>
        <w:textAlignment w:val="baseline"/>
        <w:rPr>
          <w:rFonts w:ascii="仿宋_GB2312" w:hAnsi="宋体" w:eastAsia="仿宋_GB2312"/>
          <w:sz w:val="28"/>
          <w:szCs w:val="28"/>
        </w:rPr>
      </w:pPr>
      <w:r>
        <w:rPr>
          <w:rFonts w:hint="eastAsia" w:ascii="仿宋_GB2312" w:hAnsi="宋体" w:eastAsia="仿宋_GB2312"/>
          <w:sz w:val="28"/>
          <w:szCs w:val="28"/>
        </w:rPr>
        <w:t>投标内容与招标文件存在明显差异或不符的；</w:t>
      </w:r>
    </w:p>
    <w:p>
      <w:pPr>
        <w:spacing w:line="360" w:lineRule="auto"/>
        <w:ind w:right="70"/>
        <w:textAlignment w:val="baseline"/>
        <w:rPr>
          <w:rFonts w:ascii="仿宋_GB2312" w:hAnsi="宋体" w:eastAsia="仿宋_GB2312"/>
          <w:b/>
          <w:bCs/>
          <w:sz w:val="28"/>
          <w:szCs w:val="28"/>
        </w:rPr>
      </w:pPr>
      <w:r>
        <w:rPr>
          <w:rFonts w:hint="eastAsia" w:ascii="仿宋_GB2312" w:hAnsi="宋体" w:eastAsia="仿宋_GB2312"/>
          <w:b/>
          <w:bCs/>
          <w:sz w:val="28"/>
          <w:szCs w:val="28"/>
        </w:rPr>
        <w:t>三、保密</w:t>
      </w:r>
    </w:p>
    <w:p>
      <w:pPr>
        <w:spacing w:line="360" w:lineRule="auto"/>
        <w:ind w:right="70" w:firstLine="642"/>
        <w:textAlignment w:val="baseline"/>
        <w:rPr>
          <w:rFonts w:ascii="仿宋_GB2312" w:hAnsi="宋体" w:eastAsia="仿宋_GB2312"/>
          <w:sz w:val="28"/>
          <w:szCs w:val="28"/>
        </w:rPr>
      </w:pPr>
      <w:r>
        <w:rPr>
          <w:rFonts w:hint="eastAsia" w:ascii="仿宋_GB2312" w:hAnsi="宋体" w:eastAsia="仿宋_GB2312"/>
          <w:sz w:val="28"/>
          <w:szCs w:val="28"/>
        </w:rPr>
        <w:t>招标人提供的招标文件及涉及的所有资料，投标人不得向第三方透露。给招标人造成损失的，将依法追究法律责任。</w:t>
      </w:r>
    </w:p>
    <w:p>
      <w:pPr>
        <w:spacing w:line="360" w:lineRule="auto"/>
        <w:ind w:right="70"/>
        <w:jc w:val="center"/>
        <w:textAlignment w:val="baseline"/>
        <w:rPr>
          <w:rFonts w:ascii="仿宋_GB2312" w:hAnsi="宋体" w:eastAsia="仿宋_GB2312"/>
          <w:b/>
          <w:bCs/>
          <w:sz w:val="28"/>
          <w:szCs w:val="28"/>
        </w:rPr>
      </w:pPr>
    </w:p>
    <w:p>
      <w:pPr>
        <w:spacing w:line="360" w:lineRule="auto"/>
        <w:ind w:right="70"/>
        <w:jc w:val="center"/>
        <w:textAlignment w:val="baseline"/>
        <w:rPr>
          <w:rFonts w:ascii="仿宋_GB2312" w:hAnsi="宋体" w:eastAsia="仿宋_GB2312"/>
          <w:b/>
          <w:bCs/>
          <w:sz w:val="28"/>
          <w:szCs w:val="28"/>
        </w:rPr>
      </w:pPr>
    </w:p>
    <w:p>
      <w:pPr>
        <w:spacing w:line="360" w:lineRule="auto"/>
        <w:ind w:right="70"/>
        <w:jc w:val="center"/>
        <w:textAlignment w:val="baseline"/>
        <w:rPr>
          <w:rFonts w:ascii="仿宋_GB2312" w:hAnsi="宋体" w:eastAsia="仿宋_GB2312"/>
          <w:b/>
          <w:bCs/>
          <w:sz w:val="28"/>
          <w:szCs w:val="28"/>
        </w:rPr>
      </w:pPr>
    </w:p>
    <w:p>
      <w:pPr>
        <w:spacing w:line="360" w:lineRule="auto"/>
        <w:ind w:right="70"/>
        <w:jc w:val="center"/>
        <w:textAlignment w:val="baseline"/>
        <w:rPr>
          <w:rFonts w:ascii="仿宋_GB2312" w:hAnsi="宋体" w:eastAsia="仿宋_GB2312"/>
          <w:b/>
          <w:bCs/>
          <w:sz w:val="28"/>
          <w:szCs w:val="28"/>
        </w:rPr>
      </w:pPr>
    </w:p>
    <w:p>
      <w:pPr>
        <w:spacing w:line="360" w:lineRule="auto"/>
        <w:ind w:right="70"/>
        <w:jc w:val="center"/>
        <w:textAlignment w:val="baseline"/>
        <w:rPr>
          <w:rFonts w:ascii="仿宋_GB2312" w:hAnsi="宋体" w:eastAsia="仿宋_GB2312"/>
          <w:b/>
          <w:bCs/>
          <w:sz w:val="28"/>
          <w:szCs w:val="28"/>
        </w:rPr>
      </w:pPr>
      <w:r>
        <w:rPr>
          <w:rFonts w:hint="eastAsia" w:ascii="仿宋_GB2312" w:hAnsi="宋体" w:eastAsia="仿宋_GB2312"/>
          <w:b/>
          <w:bCs/>
          <w:sz w:val="28"/>
          <w:szCs w:val="28"/>
        </w:rPr>
        <w:t>第二部分  付款及工期要求</w:t>
      </w:r>
    </w:p>
    <w:p>
      <w:pPr>
        <w:spacing w:line="360" w:lineRule="auto"/>
        <w:ind w:right="70"/>
        <w:textAlignment w:val="baseline"/>
        <w:rPr>
          <w:rFonts w:ascii="仿宋_GB2312" w:hAnsi="宋体" w:eastAsia="仿宋_GB2312"/>
          <w:b/>
          <w:bCs/>
          <w:sz w:val="28"/>
          <w:szCs w:val="28"/>
        </w:rPr>
      </w:pPr>
      <w:r>
        <w:rPr>
          <w:rFonts w:hint="eastAsia" w:ascii="仿宋_GB2312" w:hAnsi="宋体" w:eastAsia="仿宋_GB2312"/>
          <w:b/>
          <w:bCs/>
          <w:sz w:val="28"/>
          <w:szCs w:val="28"/>
        </w:rPr>
        <w:t>一、付款要求</w:t>
      </w:r>
    </w:p>
    <w:p>
      <w:pPr>
        <w:spacing w:line="360" w:lineRule="auto"/>
        <w:ind w:right="70"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1、付款形式：银行承兑汇票</w:t>
      </w:r>
    </w:p>
    <w:p>
      <w:pPr>
        <w:spacing w:line="360" w:lineRule="auto"/>
        <w:ind w:right="70"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2、付款方式：</w:t>
      </w:r>
    </w:p>
    <w:p>
      <w:pPr>
        <w:spacing w:line="52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合同生效后，甲方预付30％货款，甲方验收合格，并收到乙方开具的本合同增值税专用发票后20个工作日内付60％货款，余10%作为质保金。一年后甲方确认无质量问题和任何纠纷后付清。</w:t>
      </w:r>
    </w:p>
    <w:p>
      <w:pPr>
        <w:spacing w:line="360" w:lineRule="auto"/>
        <w:ind w:right="70"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3、</w:t>
      </w:r>
      <w:r>
        <w:rPr>
          <w:rFonts w:hint="eastAsia" w:ascii="仿宋" w:hAnsi="仿宋" w:eastAsia="仿宋" w:cs="仿宋"/>
          <w:sz w:val="28"/>
          <w:szCs w:val="28"/>
        </w:rPr>
        <w:t>比上述更优越的付款条件</w:t>
      </w:r>
    </w:p>
    <w:p>
      <w:pPr>
        <w:spacing w:line="360" w:lineRule="auto"/>
        <w:ind w:right="70"/>
        <w:textAlignment w:val="baseline"/>
        <w:rPr>
          <w:rFonts w:ascii="仿宋_GB2312" w:hAnsi="宋体" w:eastAsia="仿宋_GB2312"/>
          <w:b/>
          <w:bCs/>
          <w:sz w:val="28"/>
          <w:szCs w:val="28"/>
        </w:rPr>
      </w:pPr>
      <w:r>
        <w:rPr>
          <w:rFonts w:hint="eastAsia" w:ascii="仿宋_GB2312" w:hAnsi="宋体" w:eastAsia="仿宋_GB2312"/>
          <w:b/>
          <w:bCs/>
          <w:sz w:val="28"/>
          <w:szCs w:val="28"/>
        </w:rPr>
        <w:t>二、施工期要求及运费</w:t>
      </w:r>
    </w:p>
    <w:p>
      <w:pPr>
        <w:pStyle w:val="16"/>
        <w:spacing w:line="360" w:lineRule="auto"/>
        <w:ind w:left="642" w:right="70" w:firstLine="0" w:firstLineChars="0"/>
        <w:textAlignment w:val="baseline"/>
        <w:rPr>
          <w:rFonts w:ascii="仿宋_GB2312" w:hAnsi="宋体" w:eastAsia="仿宋_GB2312"/>
          <w:sz w:val="28"/>
          <w:szCs w:val="28"/>
        </w:rPr>
      </w:pPr>
      <w:r>
        <w:rPr>
          <w:rFonts w:hint="eastAsia" w:ascii="仿宋_GB2312" w:hAnsi="宋体" w:eastAsia="仿宋_GB2312"/>
          <w:sz w:val="28"/>
          <w:szCs w:val="28"/>
        </w:rPr>
        <w:t>1、施工日期：</w:t>
      </w:r>
      <w:bookmarkStart w:id="0" w:name="OLE_LINK2"/>
      <w:bookmarkStart w:id="1" w:name="OLE_LINK1"/>
      <w:r>
        <w:rPr>
          <w:rFonts w:hint="eastAsia" w:ascii="仿宋_GB2312" w:hAnsi="宋体" w:eastAsia="仿宋_GB2312"/>
          <w:sz w:val="28"/>
          <w:szCs w:val="28"/>
        </w:rPr>
        <w:t>合同签订后30日内</w:t>
      </w:r>
      <w:bookmarkEnd w:id="0"/>
      <w:bookmarkEnd w:id="1"/>
      <w:r>
        <w:rPr>
          <w:rFonts w:hint="eastAsia" w:ascii="仿宋_GB2312" w:hAnsi="宋体" w:eastAsia="仿宋_GB2312"/>
          <w:sz w:val="28"/>
          <w:szCs w:val="28"/>
        </w:rPr>
        <w:t>。</w:t>
      </w:r>
    </w:p>
    <w:p>
      <w:pPr>
        <w:pStyle w:val="16"/>
        <w:spacing w:line="360" w:lineRule="auto"/>
        <w:ind w:left="642" w:right="70" w:firstLine="0" w:firstLineChars="0"/>
        <w:textAlignment w:val="baseline"/>
        <w:rPr>
          <w:rFonts w:ascii="仿宋_GB2312" w:hAnsi="宋体" w:eastAsia="仿宋_GB2312"/>
          <w:sz w:val="28"/>
          <w:szCs w:val="28"/>
        </w:rPr>
      </w:pPr>
      <w:r>
        <w:rPr>
          <w:rFonts w:hint="eastAsia" w:ascii="仿宋_GB2312" w:hAnsi="宋体" w:eastAsia="仿宋_GB2312"/>
          <w:sz w:val="28"/>
          <w:szCs w:val="28"/>
        </w:rPr>
        <w:t>2、交货及施工地点：招远市温泉路128号（铜箔天府路厂）。</w:t>
      </w:r>
    </w:p>
    <w:p>
      <w:pPr>
        <w:pStyle w:val="16"/>
        <w:spacing w:line="360" w:lineRule="auto"/>
        <w:ind w:left="642" w:right="70" w:firstLine="0" w:firstLineChars="0"/>
        <w:textAlignment w:val="baseline"/>
        <w:rPr>
          <w:rFonts w:ascii="仿宋_GB2312" w:hAnsi="宋体" w:eastAsia="仿宋_GB2312"/>
          <w:b/>
          <w:bCs/>
          <w:sz w:val="28"/>
          <w:szCs w:val="28"/>
        </w:rPr>
      </w:pPr>
      <w:r>
        <w:rPr>
          <w:rFonts w:hint="eastAsia" w:ascii="仿宋_GB2312" w:hAnsi="宋体" w:eastAsia="仿宋_GB2312"/>
          <w:sz w:val="28"/>
          <w:szCs w:val="28"/>
        </w:rPr>
        <w:t>3、运费：中标方负责到采购方的运输及费用。</w:t>
      </w:r>
    </w:p>
    <w:p>
      <w:pPr>
        <w:spacing w:line="360" w:lineRule="auto"/>
        <w:ind w:right="70"/>
        <w:jc w:val="center"/>
        <w:textAlignment w:val="baseline"/>
        <w:rPr>
          <w:rFonts w:hint="eastAsia" w:ascii="仿宋_GB2312" w:hAnsi="宋体" w:eastAsia="仿宋_GB2312"/>
          <w:b/>
          <w:bCs/>
          <w:sz w:val="28"/>
          <w:szCs w:val="28"/>
        </w:rPr>
      </w:pPr>
    </w:p>
    <w:p>
      <w:pPr>
        <w:spacing w:line="360" w:lineRule="auto"/>
        <w:ind w:right="70"/>
        <w:jc w:val="center"/>
        <w:textAlignment w:val="baseline"/>
        <w:rPr>
          <w:rFonts w:hint="eastAsia" w:ascii="仿宋_GB2312" w:hAnsi="宋体" w:eastAsia="仿宋_GB2312"/>
          <w:b/>
          <w:bCs/>
          <w:sz w:val="28"/>
          <w:szCs w:val="28"/>
        </w:rPr>
      </w:pPr>
    </w:p>
    <w:p>
      <w:pPr>
        <w:spacing w:line="360" w:lineRule="auto"/>
        <w:ind w:right="70"/>
        <w:jc w:val="center"/>
        <w:textAlignment w:val="baseline"/>
        <w:rPr>
          <w:rFonts w:hint="eastAsia" w:ascii="仿宋_GB2312" w:hAnsi="宋体" w:eastAsia="仿宋_GB2312"/>
          <w:b/>
          <w:bCs/>
          <w:sz w:val="28"/>
          <w:szCs w:val="28"/>
        </w:rPr>
      </w:pPr>
    </w:p>
    <w:p>
      <w:pPr>
        <w:spacing w:line="360" w:lineRule="auto"/>
        <w:ind w:right="70"/>
        <w:jc w:val="center"/>
        <w:textAlignment w:val="baseline"/>
        <w:rPr>
          <w:rFonts w:hint="eastAsia" w:ascii="仿宋_GB2312" w:hAnsi="宋体" w:eastAsia="仿宋_GB2312"/>
          <w:b/>
          <w:bCs/>
          <w:sz w:val="28"/>
          <w:szCs w:val="28"/>
        </w:rPr>
      </w:pPr>
    </w:p>
    <w:p>
      <w:pPr>
        <w:spacing w:line="360" w:lineRule="auto"/>
        <w:ind w:right="70"/>
        <w:jc w:val="center"/>
        <w:textAlignment w:val="baseline"/>
        <w:rPr>
          <w:rFonts w:hint="eastAsia" w:ascii="仿宋_GB2312" w:hAnsi="宋体" w:eastAsia="仿宋_GB2312"/>
          <w:b/>
          <w:bCs/>
          <w:sz w:val="28"/>
          <w:szCs w:val="28"/>
        </w:rPr>
      </w:pPr>
    </w:p>
    <w:p>
      <w:pPr>
        <w:spacing w:line="360" w:lineRule="auto"/>
        <w:ind w:right="70"/>
        <w:jc w:val="center"/>
        <w:textAlignment w:val="baseline"/>
        <w:rPr>
          <w:rFonts w:hint="eastAsia" w:ascii="仿宋_GB2312" w:hAnsi="宋体" w:eastAsia="仿宋_GB2312"/>
          <w:b/>
          <w:bCs/>
          <w:sz w:val="28"/>
          <w:szCs w:val="28"/>
        </w:rPr>
      </w:pPr>
    </w:p>
    <w:p>
      <w:pPr>
        <w:spacing w:line="360" w:lineRule="auto"/>
        <w:ind w:right="70"/>
        <w:jc w:val="center"/>
        <w:textAlignment w:val="baseline"/>
        <w:rPr>
          <w:rFonts w:hint="eastAsia" w:ascii="仿宋_GB2312" w:hAnsi="宋体" w:eastAsia="仿宋_GB2312"/>
          <w:b/>
          <w:bCs/>
          <w:sz w:val="28"/>
          <w:szCs w:val="28"/>
        </w:rPr>
      </w:pPr>
    </w:p>
    <w:p>
      <w:pPr>
        <w:spacing w:line="360" w:lineRule="auto"/>
        <w:ind w:right="70"/>
        <w:jc w:val="center"/>
        <w:textAlignment w:val="baseline"/>
        <w:rPr>
          <w:rFonts w:hint="eastAsia" w:ascii="仿宋_GB2312" w:hAnsi="宋体" w:eastAsia="仿宋_GB2312"/>
          <w:b/>
          <w:bCs/>
          <w:sz w:val="28"/>
          <w:szCs w:val="28"/>
        </w:rPr>
      </w:pPr>
    </w:p>
    <w:p>
      <w:pPr>
        <w:spacing w:line="360" w:lineRule="auto"/>
        <w:ind w:right="70"/>
        <w:jc w:val="center"/>
        <w:textAlignment w:val="baseline"/>
        <w:rPr>
          <w:rFonts w:hint="eastAsia" w:ascii="仿宋_GB2312" w:hAnsi="宋体" w:eastAsia="仿宋_GB2312"/>
          <w:b/>
          <w:bCs/>
          <w:sz w:val="28"/>
          <w:szCs w:val="28"/>
        </w:rPr>
      </w:pPr>
    </w:p>
    <w:p>
      <w:pPr>
        <w:spacing w:line="360" w:lineRule="auto"/>
        <w:ind w:right="70"/>
        <w:jc w:val="center"/>
        <w:textAlignment w:val="baseline"/>
        <w:rPr>
          <w:rFonts w:hint="eastAsia" w:ascii="仿宋_GB2312" w:hAnsi="宋体" w:eastAsia="仿宋_GB2312"/>
          <w:b/>
          <w:bCs/>
          <w:sz w:val="28"/>
          <w:szCs w:val="28"/>
        </w:rPr>
      </w:pPr>
    </w:p>
    <w:p>
      <w:pPr>
        <w:spacing w:line="360" w:lineRule="auto"/>
        <w:ind w:right="70"/>
        <w:jc w:val="center"/>
        <w:textAlignment w:val="baseline"/>
        <w:rPr>
          <w:rFonts w:hint="eastAsia" w:ascii="仿宋_GB2312" w:hAnsi="宋体" w:eastAsia="仿宋_GB2312"/>
          <w:b/>
          <w:bCs/>
          <w:sz w:val="28"/>
          <w:szCs w:val="28"/>
        </w:rPr>
      </w:pPr>
    </w:p>
    <w:p>
      <w:pPr>
        <w:spacing w:line="360" w:lineRule="auto"/>
        <w:ind w:right="70"/>
        <w:jc w:val="center"/>
        <w:textAlignment w:val="baseline"/>
        <w:rPr>
          <w:rFonts w:ascii="仿宋_GB2312" w:hAnsi="宋体" w:eastAsia="仿宋_GB2312"/>
          <w:b/>
          <w:bCs/>
          <w:sz w:val="28"/>
          <w:szCs w:val="28"/>
        </w:rPr>
      </w:pPr>
      <w:r>
        <w:rPr>
          <w:rFonts w:hint="eastAsia" w:ascii="仿宋_GB2312" w:hAnsi="宋体" w:eastAsia="仿宋_GB2312"/>
          <w:b/>
          <w:bCs/>
          <w:sz w:val="28"/>
          <w:szCs w:val="28"/>
        </w:rPr>
        <w:t>第三部分   技术指标及规格要求</w:t>
      </w:r>
    </w:p>
    <w:p>
      <w:pPr>
        <w:spacing w:before="156" w:after="156" w:line="360" w:lineRule="auto"/>
        <w:textAlignment w:val="baseline"/>
        <w:rPr>
          <w:rFonts w:hint="eastAsia" w:ascii="仿宋" w:hAnsi="仿宋" w:eastAsia="仿宋" w:cs="仿宋"/>
          <w:b/>
          <w:sz w:val="28"/>
          <w:szCs w:val="28"/>
        </w:rPr>
      </w:pPr>
      <w:r>
        <w:rPr>
          <w:rFonts w:hint="eastAsia" w:ascii="仿宋_GB2312" w:hAnsi="仿宋_GB2312" w:eastAsia="仿宋_GB2312" w:cs="仿宋_GB2312"/>
          <w:b/>
          <w:sz w:val="28"/>
          <w:szCs w:val="28"/>
        </w:rPr>
        <w:t>1、</w:t>
      </w:r>
      <w:r>
        <w:rPr>
          <w:rFonts w:hint="eastAsia" w:ascii="仿宋" w:hAnsi="仿宋" w:eastAsia="仿宋" w:cs="仿宋"/>
          <w:b/>
          <w:sz w:val="28"/>
          <w:szCs w:val="28"/>
        </w:rPr>
        <w:t>标的物</w:t>
      </w:r>
      <w:r>
        <w:rPr>
          <w:rFonts w:hint="eastAsia" w:ascii="仿宋" w:hAnsi="仿宋" w:eastAsia="仿宋" w:cs="仿宋"/>
          <w:spacing w:val="10"/>
          <w:sz w:val="28"/>
          <w:szCs w:val="28"/>
          <w:u w:val="single" w:color="000000"/>
        </w:rPr>
        <w:t>铜箔天府</w:t>
      </w:r>
      <w:r>
        <w:rPr>
          <w:rFonts w:hint="eastAsia" w:ascii="仿宋" w:hAnsi="仿宋" w:eastAsia="仿宋" w:cs="仿宋"/>
          <w:color w:val="000000"/>
          <w:sz w:val="28"/>
          <w:szCs w:val="28"/>
          <w:u w:val="single" w:color="000000"/>
        </w:rPr>
        <w:t>路厂1#表面滤波柜、电缆施工项目施工</w:t>
      </w:r>
    </w:p>
    <w:p>
      <w:pPr>
        <w:spacing w:line="360" w:lineRule="auto"/>
        <w:ind w:firstLine="480" w:firstLineChars="200"/>
        <w:textAlignment w:val="baseline"/>
        <w:rPr>
          <w:rFonts w:hint="eastAsia" w:ascii="仿宋" w:hAnsi="仿宋" w:eastAsia="仿宋" w:cs="仿宋"/>
          <w:sz w:val="24"/>
        </w:rPr>
      </w:pPr>
      <w:r>
        <w:rPr>
          <w:rFonts w:hint="eastAsia" w:ascii="仿宋" w:hAnsi="仿宋" w:eastAsia="仿宋" w:cs="仿宋"/>
          <w:sz w:val="24"/>
        </w:rPr>
        <w:t>主要参数：1、低压电缆 WDZCN-YJY 4*70+1*35  60米</w:t>
      </w:r>
    </w:p>
    <w:p>
      <w:pPr>
        <w:numPr>
          <w:ilvl w:val="0"/>
          <w:numId w:val="0"/>
        </w:numPr>
        <w:spacing w:line="360" w:lineRule="auto"/>
        <w:ind w:left="630" w:leftChars="0"/>
        <w:textAlignment w:val="baseline"/>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低压电缆WDZCN-YJY 4*50+1*25 60米，</w:t>
      </w:r>
    </w:p>
    <w:p>
      <w:pPr>
        <w:numPr>
          <w:ilvl w:val="0"/>
          <w:numId w:val="0"/>
        </w:numPr>
        <w:spacing w:line="360" w:lineRule="auto"/>
        <w:ind w:left="642" w:leftChars="0"/>
        <w:textAlignment w:val="baseline"/>
        <w:rPr>
          <w:rFonts w:hint="eastAsia" w:ascii="仿宋" w:hAnsi="仿宋" w:eastAsia="仿宋" w:cs="仿宋"/>
          <w:sz w:val="24"/>
        </w:rPr>
      </w:pPr>
      <w:r>
        <w:rPr>
          <w:rFonts w:hint="eastAsia" w:ascii="仿宋" w:hAnsi="仿宋" w:eastAsia="仿宋" w:cs="仿宋"/>
          <w:sz w:val="24"/>
        </w:rPr>
        <w:t>3、母线槽及支架等。</w:t>
      </w:r>
    </w:p>
    <w:p>
      <w:pPr>
        <w:spacing w:before="156" w:after="156" w:line="360" w:lineRule="auto"/>
        <w:textAlignment w:val="baseline"/>
        <w:rPr>
          <w:rFonts w:hint="eastAsia" w:ascii="仿宋" w:hAnsi="仿宋" w:eastAsia="仿宋" w:cs="仿宋"/>
          <w:b/>
          <w:sz w:val="28"/>
          <w:szCs w:val="28"/>
        </w:rPr>
      </w:pPr>
      <w:r>
        <w:rPr>
          <w:rFonts w:hint="eastAsia" w:ascii="仿宋" w:hAnsi="仿宋" w:eastAsia="仿宋" w:cs="仿宋"/>
          <w:b/>
          <w:sz w:val="28"/>
          <w:szCs w:val="28"/>
        </w:rPr>
        <w:t>2、使用条件</w:t>
      </w:r>
    </w:p>
    <w:p>
      <w:pPr>
        <w:spacing w:line="520" w:lineRule="exact"/>
        <w:ind w:firstLine="60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2.1、现场安装和和调试在投标人的技术指导和监督下由招标人完成投标人协助招标人按照标准检查安装施工质量、处理并解决调试投运过程中的各种问题。</w:t>
      </w:r>
    </w:p>
    <w:p>
      <w:pPr>
        <w:spacing w:line="520" w:lineRule="exact"/>
        <w:ind w:firstLine="60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2.2、投标人免费提供给招标人最终版本的图纸、资料及安装、运行、维护、修理说明书、工厂试验报告、安装接线图、各种参数及产品合格证等，其中图纸应包括安装时电缆的精确布置图，并且应保证招标人可按照最终版的图纸资料对所施工的项目进行维修检查。</w:t>
      </w:r>
    </w:p>
    <w:p>
      <w:pPr>
        <w:textAlignment w:val="baseline"/>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3、质量保证和试验</w:t>
      </w:r>
    </w:p>
    <w:p>
      <w:pPr>
        <w:spacing w:line="520" w:lineRule="exact"/>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3.1投标人应具有电力安装施工资质，进入施工现场的施工人员应取得相应的电力安装施工资质及电焊工证、登高证等各种资质。严格按照甲方的施工要求进行安装施工，并保证该项目施工结束送电后，能够满足电力设施正常运转。</w:t>
      </w:r>
    </w:p>
    <w:p>
      <w:pPr>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3.2各种电缆不得损伤和出现不允许的永久变形，其他附属及配套设备必须满足本规范的有关规定的厂标和行业标准的要求并提供实验报告和产品合格证。</w:t>
      </w:r>
    </w:p>
    <w:p>
      <w:pPr>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3.3投标人应有准守本规范中各条款和工作项目的ISO900-GB/T1900质量保证体系</w:t>
      </w:r>
      <w:r>
        <w:rPr>
          <w:rFonts w:ascii="仿宋_GB2312" w:hAnsi="仿宋_GB2312" w:eastAsia="仿宋_GB2312" w:cs="仿宋_GB2312"/>
          <w:sz w:val="28"/>
          <w:szCs w:val="28"/>
        </w:rPr>
        <w:t>.</w:t>
      </w:r>
    </w:p>
    <w:p>
      <w:pPr>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3.4低压电缆均应进行型式试验、出厂实验（例行试验）、现场实验，上述实验均应符合国标或行业要求。</w:t>
      </w:r>
    </w:p>
    <w:p>
      <w:pPr>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3.5进入施工现场应签订安环协议，严格遵守甲方的各项规章制度。</w:t>
      </w:r>
    </w:p>
    <w:p>
      <w:pPr>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报价单格式：</w:t>
      </w:r>
    </w:p>
    <w:p>
      <w:pPr>
        <w:jc w:val="left"/>
        <w:textAlignment w:val="baseline"/>
        <w:rPr>
          <w:rFonts w:hint="eastAsia" w:ascii="仿宋_GB2312" w:hAnsi="仿宋_GB2312" w:eastAsia="仿宋_GB2312" w:cs="仿宋_GB2312"/>
          <w:sz w:val="28"/>
          <w:szCs w:val="28"/>
        </w:rPr>
      </w:pPr>
    </w:p>
    <w:tbl>
      <w:tblPr>
        <w:tblStyle w:val="10"/>
        <w:tblW w:w="10215" w:type="dxa"/>
        <w:tblInd w:w="242" w:type="dxa"/>
        <w:tblLayout w:type="fixed"/>
        <w:tblCellMar>
          <w:top w:w="0" w:type="dxa"/>
          <w:left w:w="0" w:type="dxa"/>
          <w:bottom w:w="0" w:type="dxa"/>
          <w:right w:w="0" w:type="dxa"/>
        </w:tblCellMar>
      </w:tblPr>
      <w:tblGrid>
        <w:gridCol w:w="511"/>
        <w:gridCol w:w="2275"/>
        <w:gridCol w:w="1009"/>
        <w:gridCol w:w="753"/>
        <w:gridCol w:w="753"/>
        <w:gridCol w:w="753"/>
        <w:gridCol w:w="4161"/>
      </w:tblGrid>
      <w:tr>
        <w:tblPrEx>
          <w:tblCellMar>
            <w:top w:w="0" w:type="dxa"/>
            <w:left w:w="0" w:type="dxa"/>
            <w:bottom w:w="0" w:type="dxa"/>
            <w:right w:w="0" w:type="dxa"/>
          </w:tblCellMar>
        </w:tblPrEx>
        <w:trPr>
          <w:trHeight w:val="500" w:hRule="atLeast"/>
        </w:trPr>
        <w:tc>
          <w:tcPr>
            <w:tcW w:w="10215" w:type="dxa"/>
            <w:gridSpan w:val="7"/>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36"/>
                <w:szCs w:val="36"/>
              </w:rPr>
            </w:pPr>
            <w:r>
              <w:rPr>
                <w:rFonts w:hint="eastAsia" w:ascii="宋体" w:hAnsi="宋体" w:cs="宋体"/>
                <w:b/>
                <w:color w:val="000000"/>
                <w:kern w:val="0"/>
                <w:sz w:val="36"/>
                <w:szCs w:val="36"/>
                <w:lang w:bidi="ar"/>
              </w:rPr>
              <w:t>滤波柜</w:t>
            </w:r>
            <w:r>
              <w:rPr>
                <w:rFonts w:ascii="宋体" w:hAnsi="宋体" w:cs="宋体"/>
                <w:b/>
                <w:color w:val="000000"/>
                <w:kern w:val="0"/>
                <w:sz w:val="36"/>
                <w:szCs w:val="36"/>
                <w:lang w:bidi="ar"/>
              </w:rPr>
              <w:t>、电缆</w:t>
            </w:r>
            <w:r>
              <w:rPr>
                <w:rFonts w:hint="eastAsia" w:ascii="宋体" w:hAnsi="宋体" w:cs="宋体"/>
                <w:b/>
                <w:color w:val="000000"/>
                <w:kern w:val="0"/>
                <w:sz w:val="36"/>
                <w:szCs w:val="36"/>
                <w:lang w:bidi="ar"/>
              </w:rPr>
              <w:t>安装施工报价</w:t>
            </w:r>
          </w:p>
        </w:tc>
      </w:tr>
      <w:tr>
        <w:tblPrEx>
          <w:tblCellMar>
            <w:top w:w="0" w:type="dxa"/>
            <w:left w:w="0" w:type="dxa"/>
            <w:bottom w:w="0" w:type="dxa"/>
            <w:right w:w="0" w:type="dxa"/>
          </w:tblCellMar>
        </w:tblPrEx>
        <w:trPr>
          <w:trHeight w:val="500" w:hRule="atLeast"/>
        </w:trPr>
        <w:tc>
          <w:tcPr>
            <w:tcW w:w="5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36"/>
                <w:szCs w:val="36"/>
              </w:rPr>
            </w:pPr>
            <w:r>
              <w:rPr>
                <w:rFonts w:hint="eastAsia" w:ascii="宋体" w:hAnsi="宋体" w:cs="宋体"/>
                <w:b/>
                <w:color w:val="000000"/>
                <w:kern w:val="0"/>
                <w:sz w:val="36"/>
                <w:szCs w:val="36"/>
                <w:lang w:bidi="ar"/>
              </w:rPr>
              <w:t>序号</w:t>
            </w:r>
          </w:p>
        </w:tc>
        <w:tc>
          <w:tcPr>
            <w:tcW w:w="22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36"/>
                <w:szCs w:val="36"/>
              </w:rPr>
            </w:pPr>
            <w:r>
              <w:rPr>
                <w:rFonts w:hint="eastAsia" w:ascii="宋体" w:hAnsi="宋体" w:cs="宋体"/>
                <w:b/>
                <w:color w:val="000000"/>
                <w:kern w:val="0"/>
                <w:sz w:val="36"/>
                <w:szCs w:val="36"/>
                <w:lang w:bidi="ar"/>
              </w:rPr>
              <w:t>名称</w:t>
            </w:r>
          </w:p>
        </w:tc>
        <w:tc>
          <w:tcPr>
            <w:tcW w:w="10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36"/>
                <w:szCs w:val="36"/>
              </w:rPr>
            </w:pPr>
            <w:r>
              <w:rPr>
                <w:rFonts w:hint="eastAsia" w:ascii="宋体" w:hAnsi="宋体" w:cs="宋体"/>
                <w:b/>
                <w:color w:val="000000"/>
                <w:kern w:val="0"/>
                <w:sz w:val="36"/>
                <w:szCs w:val="36"/>
                <w:lang w:bidi="ar"/>
              </w:rPr>
              <w:t>数量</w:t>
            </w:r>
          </w:p>
        </w:tc>
        <w:tc>
          <w:tcPr>
            <w:tcW w:w="7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36"/>
                <w:szCs w:val="36"/>
              </w:rPr>
            </w:pPr>
            <w:r>
              <w:rPr>
                <w:rFonts w:hint="eastAsia" w:ascii="宋体" w:hAnsi="宋体" w:cs="宋体"/>
                <w:b/>
                <w:color w:val="000000"/>
                <w:kern w:val="0"/>
                <w:sz w:val="36"/>
                <w:szCs w:val="36"/>
                <w:lang w:bidi="ar"/>
              </w:rPr>
              <w:t>单位</w:t>
            </w:r>
          </w:p>
        </w:tc>
        <w:tc>
          <w:tcPr>
            <w:tcW w:w="7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36"/>
                <w:szCs w:val="36"/>
              </w:rPr>
            </w:pPr>
            <w:r>
              <w:rPr>
                <w:rFonts w:hint="eastAsia" w:ascii="宋体" w:hAnsi="宋体" w:cs="宋体"/>
                <w:b/>
                <w:color w:val="000000"/>
                <w:kern w:val="0"/>
                <w:sz w:val="36"/>
                <w:szCs w:val="36"/>
                <w:lang w:bidi="ar"/>
              </w:rPr>
              <w:t>单价</w:t>
            </w:r>
          </w:p>
        </w:tc>
        <w:tc>
          <w:tcPr>
            <w:tcW w:w="7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36"/>
                <w:szCs w:val="36"/>
              </w:rPr>
            </w:pPr>
            <w:r>
              <w:rPr>
                <w:rFonts w:hint="eastAsia" w:ascii="宋体" w:hAnsi="宋体" w:cs="宋体"/>
                <w:b/>
                <w:color w:val="000000"/>
                <w:kern w:val="0"/>
                <w:sz w:val="36"/>
                <w:szCs w:val="36"/>
                <w:lang w:bidi="ar"/>
              </w:rPr>
              <w:t>金额</w:t>
            </w:r>
          </w:p>
        </w:tc>
        <w:tc>
          <w:tcPr>
            <w:tcW w:w="4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32"/>
                <w:szCs w:val="32"/>
              </w:rPr>
            </w:pPr>
            <w:r>
              <w:rPr>
                <w:rFonts w:hint="eastAsia" w:ascii="宋体" w:hAnsi="宋体" w:cs="宋体"/>
                <w:b/>
                <w:color w:val="000000"/>
                <w:kern w:val="0"/>
                <w:sz w:val="32"/>
                <w:szCs w:val="32"/>
                <w:lang w:bidi="ar"/>
              </w:rPr>
              <w:t>备注</w:t>
            </w:r>
          </w:p>
        </w:tc>
      </w:tr>
      <w:tr>
        <w:tblPrEx>
          <w:tblCellMar>
            <w:top w:w="0" w:type="dxa"/>
            <w:left w:w="0" w:type="dxa"/>
            <w:bottom w:w="0" w:type="dxa"/>
            <w:right w:w="0" w:type="dxa"/>
          </w:tblCellMar>
        </w:tblPrEx>
        <w:trPr>
          <w:trHeight w:val="500" w:hRule="atLeast"/>
        </w:trPr>
        <w:tc>
          <w:tcPr>
            <w:tcW w:w="511"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227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安装费</w:t>
            </w:r>
          </w:p>
        </w:tc>
        <w:tc>
          <w:tcPr>
            <w:tcW w:w="100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1</w:t>
            </w:r>
          </w:p>
        </w:tc>
        <w:tc>
          <w:tcPr>
            <w:tcW w:w="75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项</w:t>
            </w:r>
          </w:p>
        </w:tc>
        <w:tc>
          <w:tcPr>
            <w:tcW w:w="75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aseline"/>
              <w:rPr>
                <w:rFonts w:ascii="宋体" w:hAnsi="宋体" w:cs="宋体"/>
                <w:sz w:val="24"/>
              </w:rPr>
            </w:pPr>
          </w:p>
        </w:tc>
        <w:tc>
          <w:tcPr>
            <w:tcW w:w="75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aseline"/>
              <w:rPr>
                <w:rFonts w:ascii="宋体" w:hAnsi="宋体" w:cs="宋体"/>
                <w:sz w:val="24"/>
              </w:rPr>
            </w:pPr>
          </w:p>
        </w:tc>
        <w:tc>
          <w:tcPr>
            <w:tcW w:w="4161"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aseline"/>
              <w:rPr>
                <w:rFonts w:ascii="宋体" w:hAnsi="宋体" w:cs="宋体"/>
                <w:color w:val="000000"/>
                <w:sz w:val="24"/>
              </w:rPr>
            </w:pPr>
          </w:p>
        </w:tc>
      </w:tr>
      <w:tr>
        <w:tblPrEx>
          <w:tblCellMar>
            <w:top w:w="0" w:type="dxa"/>
            <w:left w:w="0" w:type="dxa"/>
            <w:bottom w:w="0" w:type="dxa"/>
            <w:right w:w="0" w:type="dxa"/>
          </w:tblCellMar>
        </w:tblPrEx>
        <w:trPr>
          <w:trHeight w:val="500"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cs="宋体"/>
                <w:sz w:val="24"/>
              </w:rPr>
            </w:pPr>
            <w:r>
              <w:rPr>
                <w:rFonts w:hint="eastAsia"/>
              </w:rPr>
              <w:t>低压电缆（配电柜</w:t>
            </w:r>
            <w:r>
              <w:t>—</w:t>
            </w:r>
            <w:r>
              <w:rPr>
                <w:rFonts w:hint="eastAsia"/>
              </w:rPr>
              <w:t>二楼温控</w:t>
            </w:r>
            <w:r>
              <w:t>柜</w:t>
            </w:r>
            <w:r>
              <w:rPr>
                <w:rFonts w:hint="eastAsia"/>
              </w:rPr>
              <w:t>）</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1</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项</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aseline"/>
              <w:rPr>
                <w:rFonts w:ascii="宋体" w:hAnsi="宋体" w:cs="宋体"/>
                <w:sz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aseline"/>
              <w:rPr>
                <w:rFonts w:ascii="宋体" w:hAnsi="宋体" w:cs="宋体"/>
                <w:sz w:val="24"/>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baseline"/>
              <w:rPr>
                <w:rFonts w:ascii="宋体" w:hAnsi="宋体" w:cs="宋体"/>
                <w:szCs w:val="21"/>
              </w:rPr>
            </w:pPr>
            <w:r>
              <w:rPr>
                <w:rFonts w:hint="eastAsia"/>
                <w:szCs w:val="21"/>
              </w:rPr>
              <w:t>WDZCN-Y</w:t>
            </w:r>
            <w:r>
              <w:rPr>
                <w:szCs w:val="21"/>
              </w:rPr>
              <w:t>J</w:t>
            </w:r>
            <w:r>
              <w:rPr>
                <w:rFonts w:hint="eastAsia"/>
                <w:szCs w:val="21"/>
              </w:rPr>
              <w:t>Y</w:t>
            </w:r>
            <w:r>
              <w:rPr>
                <w:szCs w:val="21"/>
              </w:rPr>
              <w:t xml:space="preserve"> </w:t>
            </w:r>
            <w:r>
              <w:rPr>
                <w:rFonts w:hint="eastAsia"/>
                <w:szCs w:val="21"/>
              </w:rPr>
              <w:t>4</w:t>
            </w:r>
            <w:r>
              <w:rPr>
                <w:szCs w:val="21"/>
              </w:rPr>
              <w:t>*70+1</w:t>
            </w:r>
            <w:r>
              <w:rPr>
                <w:rFonts w:hint="eastAsia"/>
                <w:szCs w:val="21"/>
              </w:rPr>
              <w:t>*35</w:t>
            </w:r>
            <w:r>
              <w:rPr>
                <w:szCs w:val="21"/>
              </w:rPr>
              <w:t xml:space="preserve">  60</w:t>
            </w:r>
            <w:r>
              <w:rPr>
                <w:rFonts w:hint="eastAsia"/>
                <w:szCs w:val="21"/>
              </w:rPr>
              <w:t>米</w:t>
            </w:r>
          </w:p>
        </w:tc>
      </w:tr>
      <w:tr>
        <w:tblPrEx>
          <w:tblCellMar>
            <w:top w:w="0" w:type="dxa"/>
            <w:left w:w="0" w:type="dxa"/>
            <w:bottom w:w="0" w:type="dxa"/>
            <w:right w:w="0" w:type="dxa"/>
          </w:tblCellMar>
        </w:tblPrEx>
        <w:trPr>
          <w:trHeight w:val="500"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pPr>
            <w:r>
              <w:rPr>
                <w:rFonts w:hint="eastAsia"/>
              </w:rPr>
              <w:t>低压电缆（配电柜</w:t>
            </w:r>
            <w:r>
              <w:t>—</w:t>
            </w:r>
            <w:r>
              <w:rPr>
                <w:rFonts w:hint="eastAsia"/>
              </w:rPr>
              <w:t>二楼主制柜）</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1</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项</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aseline"/>
              <w:rPr>
                <w:rFonts w:ascii="宋体" w:hAnsi="宋体" w:cs="宋体"/>
                <w:sz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aseline"/>
              <w:rPr>
                <w:rFonts w:ascii="宋体" w:hAnsi="宋体" w:cs="宋体"/>
                <w:sz w:val="24"/>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baseline"/>
              <w:rPr>
                <w:szCs w:val="21"/>
              </w:rPr>
            </w:pPr>
            <w:r>
              <w:rPr>
                <w:rFonts w:hint="eastAsia"/>
                <w:szCs w:val="21"/>
              </w:rPr>
              <w:t>WDZCN-Y</w:t>
            </w:r>
            <w:r>
              <w:rPr>
                <w:szCs w:val="21"/>
              </w:rPr>
              <w:t>J</w:t>
            </w:r>
            <w:r>
              <w:rPr>
                <w:rFonts w:hint="eastAsia"/>
                <w:szCs w:val="21"/>
              </w:rPr>
              <w:t>Y</w:t>
            </w:r>
            <w:r>
              <w:rPr>
                <w:szCs w:val="21"/>
              </w:rPr>
              <w:t xml:space="preserve"> </w:t>
            </w:r>
            <w:r>
              <w:rPr>
                <w:rFonts w:hint="eastAsia"/>
                <w:szCs w:val="21"/>
              </w:rPr>
              <w:t>4</w:t>
            </w:r>
            <w:r>
              <w:rPr>
                <w:szCs w:val="21"/>
              </w:rPr>
              <w:t>*50+1</w:t>
            </w:r>
            <w:r>
              <w:rPr>
                <w:rFonts w:hint="eastAsia"/>
                <w:szCs w:val="21"/>
              </w:rPr>
              <w:t>*25</w:t>
            </w:r>
            <w:r>
              <w:rPr>
                <w:szCs w:val="21"/>
              </w:rPr>
              <w:t xml:space="preserve">  </w:t>
            </w:r>
            <w:r>
              <w:rPr>
                <w:rFonts w:hint="eastAsia"/>
                <w:szCs w:val="21"/>
              </w:rPr>
              <w:t>60米</w:t>
            </w:r>
          </w:p>
        </w:tc>
      </w:tr>
      <w:tr>
        <w:tblPrEx>
          <w:tblCellMar>
            <w:top w:w="0" w:type="dxa"/>
            <w:left w:w="0" w:type="dxa"/>
            <w:bottom w:w="0" w:type="dxa"/>
            <w:right w:w="0" w:type="dxa"/>
          </w:tblCellMar>
        </w:tblPrEx>
        <w:trPr>
          <w:trHeight w:val="500"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kern w:val="0"/>
                <w:sz w:val="24"/>
                <w:lang w:bidi="ar"/>
              </w:rPr>
            </w:pPr>
            <w:r>
              <w:rPr>
                <w:rFonts w:ascii="宋体" w:hAnsi="宋体" w:cs="宋体"/>
                <w:kern w:val="0"/>
                <w:sz w:val="24"/>
                <w:lang w:bidi="ar"/>
              </w:rPr>
              <w:t>4</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4"/>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aseline"/>
              <w:rPr>
                <w:rFonts w:ascii="宋体" w:hAnsi="宋体" w:cs="宋体"/>
                <w:sz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aseline"/>
              <w:rPr>
                <w:rFonts w:ascii="宋体" w:hAnsi="宋体" w:cs="宋体"/>
                <w:sz w:val="24"/>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baseline"/>
              <w:rPr>
                <w:rFonts w:hint="eastAsia" w:eastAsia="宋体"/>
                <w:lang w:eastAsia="zh-CN"/>
              </w:rPr>
            </w:pPr>
          </w:p>
        </w:tc>
      </w:tr>
      <w:tr>
        <w:tblPrEx>
          <w:tblCellMar>
            <w:top w:w="0" w:type="dxa"/>
            <w:left w:w="0" w:type="dxa"/>
            <w:bottom w:w="0" w:type="dxa"/>
            <w:right w:w="0" w:type="dxa"/>
          </w:tblCellMar>
        </w:tblPrEx>
        <w:trPr>
          <w:trHeight w:val="500"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5</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税金</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9%</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aseline"/>
              <w:rPr>
                <w:rFonts w:ascii="宋体" w:hAnsi="宋体" w:cs="宋体"/>
                <w:sz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aseline"/>
              <w:rPr>
                <w:rFonts w:ascii="宋体" w:hAnsi="宋体" w:cs="宋体"/>
                <w:sz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aseline"/>
              <w:rPr>
                <w:rFonts w:ascii="宋体" w:hAnsi="宋体" w:cs="宋体"/>
                <w:sz w:val="24"/>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baseline"/>
              <w:rPr>
                <w:rFonts w:ascii="宋体" w:hAnsi="宋体" w:cs="宋体"/>
                <w:sz w:val="24"/>
              </w:rPr>
            </w:pPr>
            <w:r>
              <w:rPr>
                <w:rFonts w:hint="eastAsia"/>
                <w:szCs w:val="21"/>
                <w:shd w:val="clear" w:color="auto" w:fill="FFFFFF"/>
              </w:rPr>
              <w:t>发票的种类：</w:t>
            </w:r>
            <w:r>
              <w:fldChar w:fldCharType="begin"/>
            </w:r>
            <w:r>
              <w:instrText xml:space="preserve"> HYPERLINK "http://video.kuaiji.com/album/5090.html?utm_source=neilian" \t "_blank" </w:instrText>
            </w:r>
            <w:r>
              <w:fldChar w:fldCharType="separate"/>
            </w:r>
            <w:r>
              <w:rPr>
                <w:rFonts w:hint="eastAsia"/>
              </w:rPr>
              <w:t>增值税</w:t>
            </w:r>
            <w:r>
              <w:rPr>
                <w:rFonts w:hint="eastAsia"/>
              </w:rPr>
              <w:fldChar w:fldCharType="end"/>
            </w:r>
            <w:r>
              <w:rPr>
                <w:rFonts w:hint="eastAsia"/>
                <w:szCs w:val="21"/>
                <w:shd w:val="clear" w:color="auto" w:fill="FFFFFF"/>
              </w:rPr>
              <w:t>专用发票、普通发票、专业发票</w:t>
            </w:r>
          </w:p>
        </w:tc>
      </w:tr>
      <w:tr>
        <w:tblPrEx>
          <w:tblCellMar>
            <w:top w:w="0" w:type="dxa"/>
            <w:left w:w="0" w:type="dxa"/>
            <w:bottom w:w="0" w:type="dxa"/>
            <w:right w:w="0" w:type="dxa"/>
          </w:tblCellMar>
        </w:tblPrEx>
        <w:trPr>
          <w:trHeight w:val="500"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6</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其它辅材</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aseline"/>
              <w:rPr>
                <w:rFonts w:ascii="宋体" w:hAnsi="宋体" w:cs="宋体"/>
                <w:sz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aseline"/>
              <w:rPr>
                <w:rFonts w:ascii="宋体" w:hAnsi="宋体" w:cs="宋体"/>
                <w:sz w:val="24"/>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aseline"/>
              <w:rPr>
                <w:rFonts w:ascii="宋体" w:hAnsi="宋体" w:cs="宋体"/>
                <w:sz w:val="24"/>
              </w:rPr>
            </w:pPr>
          </w:p>
        </w:tc>
      </w:tr>
      <w:tr>
        <w:tblPrEx>
          <w:tblCellMar>
            <w:top w:w="0" w:type="dxa"/>
            <w:left w:w="0" w:type="dxa"/>
            <w:bottom w:w="0" w:type="dxa"/>
            <w:right w:w="0" w:type="dxa"/>
          </w:tblCellMar>
        </w:tblPrEx>
        <w:trPr>
          <w:trHeight w:val="500"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7</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color w:val="000000"/>
                <w:kern w:val="0"/>
                <w:sz w:val="24"/>
                <w:lang w:bidi="ar"/>
              </w:rPr>
              <w:t>施工期限</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aseline"/>
              <w:rPr>
                <w:rFonts w:ascii="宋体" w:hAnsi="宋体" w:cs="宋体"/>
                <w:sz w:val="24"/>
              </w:rPr>
            </w:pPr>
            <w:bookmarkStart w:id="2" w:name="_GoBack"/>
            <w:bookmarkEnd w:id="2"/>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aseline"/>
              <w:rPr>
                <w:rFonts w:ascii="宋体" w:hAnsi="宋体" w:cs="宋体"/>
                <w:sz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aseline"/>
              <w:rPr>
                <w:rFonts w:ascii="宋体" w:hAnsi="宋体" w:cs="宋体"/>
                <w:sz w:val="24"/>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baseline"/>
              <w:rPr>
                <w:rFonts w:ascii="宋体" w:hAnsi="宋体" w:cs="宋体"/>
                <w:sz w:val="24"/>
              </w:rPr>
            </w:pPr>
            <w:r>
              <w:rPr>
                <w:rFonts w:hint="eastAsia" w:ascii="仿宋_GB2312" w:hAnsi="宋体" w:eastAsia="仿宋_GB2312"/>
                <w:sz w:val="28"/>
                <w:szCs w:val="28"/>
              </w:rPr>
              <w:t>合同签订后</w:t>
            </w:r>
            <w:r>
              <w:rPr>
                <w:rFonts w:ascii="仿宋_GB2312" w:hAnsi="宋体" w:eastAsia="仿宋_GB2312"/>
                <w:sz w:val="28"/>
                <w:szCs w:val="28"/>
              </w:rPr>
              <w:t>30</w:t>
            </w:r>
            <w:r>
              <w:rPr>
                <w:rFonts w:hint="eastAsia" w:ascii="仿宋_GB2312" w:hAnsi="宋体" w:eastAsia="仿宋_GB2312"/>
                <w:sz w:val="28"/>
                <w:szCs w:val="28"/>
              </w:rPr>
              <w:t>日内</w:t>
            </w:r>
          </w:p>
        </w:tc>
      </w:tr>
      <w:tr>
        <w:tblPrEx>
          <w:tblCellMar>
            <w:top w:w="0" w:type="dxa"/>
            <w:left w:w="0" w:type="dxa"/>
            <w:bottom w:w="0" w:type="dxa"/>
            <w:right w:w="0" w:type="dxa"/>
          </w:tblCellMar>
        </w:tblPrEx>
        <w:trPr>
          <w:trHeight w:val="500"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合计</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aseline"/>
              <w:rPr>
                <w:rFonts w:ascii="宋体" w:hAnsi="宋体" w:cs="宋体"/>
                <w:color w:val="000000"/>
                <w:sz w:val="24"/>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aseline"/>
              <w:rPr>
                <w:rFonts w:ascii="宋体" w:hAnsi="宋体" w:cs="宋体"/>
                <w:color w:val="000000"/>
                <w:sz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aseline"/>
              <w:rPr>
                <w:rFonts w:ascii="宋体" w:hAnsi="宋体" w:cs="宋体"/>
                <w:color w:val="000000"/>
                <w:sz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aseline"/>
              <w:rPr>
                <w:rFonts w:ascii="宋体" w:hAnsi="宋体" w:cs="宋体"/>
                <w:color w:val="000000"/>
                <w:sz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aseline"/>
              <w:rPr>
                <w:rFonts w:ascii="宋体" w:hAnsi="宋体" w:cs="宋体"/>
                <w:color w:val="000000"/>
                <w:sz w:val="24"/>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baseline"/>
              <w:rPr>
                <w:rFonts w:ascii="宋体" w:hAnsi="宋体" w:cs="宋体"/>
                <w:color w:val="000000"/>
                <w:sz w:val="24"/>
              </w:rPr>
            </w:pPr>
          </w:p>
        </w:tc>
      </w:tr>
      <w:tr>
        <w:tblPrEx>
          <w:tblCellMar>
            <w:top w:w="0" w:type="dxa"/>
            <w:left w:w="0" w:type="dxa"/>
            <w:bottom w:w="0" w:type="dxa"/>
            <w:right w:w="0" w:type="dxa"/>
          </w:tblCellMar>
        </w:tblPrEx>
        <w:trPr>
          <w:trHeight w:val="500"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baseline"/>
              <w:rPr>
                <w:rFonts w:ascii="宋体" w:hAnsi="宋体" w:cs="宋体"/>
                <w:color w:val="000000"/>
                <w:sz w:val="24"/>
              </w:rPr>
            </w:pP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质保期一年</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baseline"/>
              <w:rPr>
                <w:rFonts w:ascii="宋体" w:hAnsi="宋体" w:cs="宋体"/>
                <w:b/>
                <w:color w:val="000000"/>
                <w:sz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baseline"/>
              <w:rPr>
                <w:rFonts w:ascii="宋体" w:hAnsi="宋体" w:cs="宋体"/>
                <w:b/>
                <w:color w:val="000000"/>
                <w:sz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baseline"/>
              <w:rPr>
                <w:rFonts w:ascii="宋体" w:hAnsi="宋体" w:cs="宋体"/>
                <w:b/>
                <w:color w:val="000000"/>
                <w:sz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aseline"/>
              <w:rPr>
                <w:rFonts w:ascii="宋体" w:hAnsi="宋体" w:cs="宋体"/>
                <w:color w:val="000000"/>
                <w:sz w:val="24"/>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baseline"/>
              <w:rPr>
                <w:rFonts w:ascii="宋体" w:hAnsi="宋体" w:cs="宋体"/>
                <w:color w:val="000000"/>
                <w:sz w:val="24"/>
              </w:rPr>
            </w:pPr>
          </w:p>
        </w:tc>
      </w:tr>
      <w:tr>
        <w:tblPrEx>
          <w:tblCellMar>
            <w:top w:w="0" w:type="dxa"/>
            <w:left w:w="0" w:type="dxa"/>
            <w:bottom w:w="0" w:type="dxa"/>
            <w:right w:w="0" w:type="dxa"/>
          </w:tblCellMar>
        </w:tblPrEx>
        <w:trPr>
          <w:trHeight w:val="500" w:hRule="atLeast"/>
        </w:trPr>
        <w:tc>
          <w:tcPr>
            <w:tcW w:w="10215"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baseline"/>
              <w:rPr>
                <w:rFonts w:ascii="仿宋_GB2312" w:hAnsi="宋体" w:eastAsia="仿宋_GB2312"/>
                <w:sz w:val="28"/>
                <w:szCs w:val="28"/>
              </w:rPr>
            </w:pPr>
            <w:r>
              <w:rPr>
                <w:rFonts w:hint="eastAsia" w:ascii="仿宋_GB2312" w:hAnsi="宋体" w:eastAsia="仿宋_GB2312"/>
                <w:sz w:val="28"/>
                <w:szCs w:val="28"/>
              </w:rPr>
              <w:t>其他事项：</w:t>
            </w:r>
          </w:p>
          <w:p>
            <w:pPr>
              <w:ind w:firstLine="280" w:firstLineChars="100"/>
              <w:textAlignment w:val="baseline"/>
              <w:rPr>
                <w:rFonts w:ascii="宋体" w:hAnsi="宋体" w:cs="宋体"/>
                <w:color w:val="000000"/>
                <w:sz w:val="24"/>
              </w:rPr>
            </w:pPr>
            <w:r>
              <w:rPr>
                <w:rFonts w:hint="eastAsia" w:ascii="仿宋_GB2312" w:hAnsi="宋体" w:eastAsia="仿宋_GB2312"/>
                <w:sz w:val="28"/>
                <w:szCs w:val="28"/>
              </w:rPr>
              <w:t>1、本项目含安装滤波柜、低压电缆、人工费、安装费等各项费用，并确保安装后的变压电源能够调试成功，达到送电要求，通过金宝电子验收合格。 3负责低压柜至滤波柜</w:t>
            </w:r>
            <w:r>
              <w:rPr>
                <w:rFonts w:ascii="仿宋_GB2312" w:hAnsi="宋体" w:eastAsia="仿宋_GB2312"/>
                <w:sz w:val="28"/>
                <w:szCs w:val="28"/>
              </w:rPr>
              <w:t>,</w:t>
            </w:r>
            <w:r>
              <w:rPr>
                <w:rFonts w:hint="eastAsia" w:ascii="仿宋_GB2312" w:hAnsi="宋体" w:eastAsia="仿宋_GB2312"/>
                <w:sz w:val="28"/>
                <w:szCs w:val="28"/>
              </w:rPr>
              <w:t>低压</w:t>
            </w:r>
            <w:r>
              <w:rPr>
                <w:rFonts w:ascii="仿宋_GB2312" w:hAnsi="宋体" w:eastAsia="仿宋_GB2312"/>
                <w:sz w:val="28"/>
                <w:szCs w:val="28"/>
              </w:rPr>
              <w:t>柜</w:t>
            </w:r>
            <w:r>
              <w:rPr>
                <w:rFonts w:hint="eastAsia" w:ascii="仿宋_GB2312" w:hAnsi="宋体" w:eastAsia="仿宋_GB2312"/>
                <w:sz w:val="28"/>
                <w:szCs w:val="28"/>
              </w:rPr>
              <w:t>到二楼</w:t>
            </w:r>
            <w:r>
              <w:rPr>
                <w:rFonts w:ascii="仿宋_GB2312" w:hAnsi="宋体" w:eastAsia="仿宋_GB2312"/>
                <w:sz w:val="28"/>
                <w:szCs w:val="28"/>
              </w:rPr>
              <w:t>控制</w:t>
            </w:r>
            <w:r>
              <w:rPr>
                <w:rFonts w:hint="eastAsia" w:ascii="仿宋_GB2312" w:hAnsi="宋体" w:eastAsia="仿宋_GB2312"/>
                <w:sz w:val="28"/>
                <w:szCs w:val="28"/>
              </w:rPr>
              <w:t>柜所有的线路、</w:t>
            </w:r>
            <w:r>
              <w:rPr>
                <w:rFonts w:ascii="仿宋_GB2312" w:hAnsi="宋体" w:eastAsia="仿宋_GB2312"/>
                <w:sz w:val="28"/>
                <w:szCs w:val="28"/>
              </w:rPr>
              <w:t>线槽</w:t>
            </w:r>
            <w:r>
              <w:rPr>
                <w:rFonts w:hint="eastAsia" w:ascii="仿宋_GB2312" w:hAnsi="宋体" w:eastAsia="仿宋_GB2312"/>
                <w:sz w:val="28"/>
                <w:szCs w:val="28"/>
              </w:rPr>
              <w:t>安装。以上报价请列表分别报价</w:t>
            </w:r>
          </w:p>
        </w:tc>
      </w:tr>
    </w:tbl>
    <w:p>
      <w:pPr>
        <w:ind w:firstLine="575"/>
        <w:jc w:val="left"/>
        <w:textAlignment w:val="baseline"/>
        <w:rPr>
          <w:rFonts w:ascii="仿宋_GB2312" w:hAnsi="仿宋_GB2312" w:eastAsia="仿宋_GB2312" w:cs="仿宋_GB2312"/>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134" w:right="856" w:bottom="1134" w:left="68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39160A"/>
    <w:multiLevelType w:val="singleLevel"/>
    <w:tmpl w:val="1539160A"/>
    <w:lvl w:ilvl="0" w:tentative="0">
      <w:start w:val="5"/>
      <w:numFmt w:val="chineseCounting"/>
      <w:suff w:val="nothing"/>
      <w:lvlText w:val="%1、"/>
      <w:lvlJc w:val="left"/>
      <w:rPr>
        <w:rFonts w:hint="eastAsia"/>
      </w:rPr>
    </w:lvl>
  </w:abstractNum>
  <w:abstractNum w:abstractNumId="1">
    <w:nsid w:val="5AF4EEE7"/>
    <w:multiLevelType w:val="singleLevel"/>
    <w:tmpl w:val="5AF4EEE7"/>
    <w:lvl w:ilvl="0" w:tentative="0">
      <w:start w:val="1"/>
      <w:numFmt w:val="chineseCounting"/>
      <w:suff w:val="nothing"/>
      <w:lvlText w:val="%1、"/>
      <w:lvlJc w:val="left"/>
    </w:lvl>
  </w:abstractNum>
  <w:abstractNum w:abstractNumId="2">
    <w:nsid w:val="5AF4F296"/>
    <w:multiLevelType w:val="singleLevel"/>
    <w:tmpl w:val="5AF4F296"/>
    <w:lvl w:ilvl="0" w:tentative="0">
      <w:start w:val="1"/>
      <w:numFmt w:val="decimal"/>
      <w:suff w:val="nothing"/>
      <w:lvlText w:val="%1、"/>
      <w:lvlJc w:val="left"/>
      <w:pPr>
        <w:ind w:left="-12"/>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4D70820"/>
    <w:rsid w:val="00003B40"/>
    <w:rsid w:val="000140A9"/>
    <w:rsid w:val="0002639C"/>
    <w:rsid w:val="00027D1A"/>
    <w:rsid w:val="000362C2"/>
    <w:rsid w:val="00036BE2"/>
    <w:rsid w:val="00094C94"/>
    <w:rsid w:val="000958C3"/>
    <w:rsid w:val="000B2D30"/>
    <w:rsid w:val="000B373A"/>
    <w:rsid w:val="000B3F16"/>
    <w:rsid w:val="00116236"/>
    <w:rsid w:val="001217FC"/>
    <w:rsid w:val="00123394"/>
    <w:rsid w:val="0013572F"/>
    <w:rsid w:val="00141E69"/>
    <w:rsid w:val="00153B2F"/>
    <w:rsid w:val="0017714F"/>
    <w:rsid w:val="001815FF"/>
    <w:rsid w:val="001A45C5"/>
    <w:rsid w:val="001A7310"/>
    <w:rsid w:val="001B40E5"/>
    <w:rsid w:val="001C7036"/>
    <w:rsid w:val="001C75A3"/>
    <w:rsid w:val="001D0E12"/>
    <w:rsid w:val="001D32D0"/>
    <w:rsid w:val="001D46FF"/>
    <w:rsid w:val="002036FF"/>
    <w:rsid w:val="00210E7B"/>
    <w:rsid w:val="00250BED"/>
    <w:rsid w:val="00265544"/>
    <w:rsid w:val="00266375"/>
    <w:rsid w:val="002A16B1"/>
    <w:rsid w:val="002C40D1"/>
    <w:rsid w:val="002D3757"/>
    <w:rsid w:val="002D5FF9"/>
    <w:rsid w:val="002E7D66"/>
    <w:rsid w:val="003050A0"/>
    <w:rsid w:val="003075C8"/>
    <w:rsid w:val="0031742A"/>
    <w:rsid w:val="00345F78"/>
    <w:rsid w:val="003478F1"/>
    <w:rsid w:val="00347F0E"/>
    <w:rsid w:val="003646AB"/>
    <w:rsid w:val="00374126"/>
    <w:rsid w:val="00376B83"/>
    <w:rsid w:val="00380C1E"/>
    <w:rsid w:val="00382D1C"/>
    <w:rsid w:val="00383236"/>
    <w:rsid w:val="00397161"/>
    <w:rsid w:val="003B4327"/>
    <w:rsid w:val="003C74F7"/>
    <w:rsid w:val="003F1820"/>
    <w:rsid w:val="0040471F"/>
    <w:rsid w:val="00404B05"/>
    <w:rsid w:val="00416D33"/>
    <w:rsid w:val="00425696"/>
    <w:rsid w:val="00434F86"/>
    <w:rsid w:val="00447816"/>
    <w:rsid w:val="00483C2E"/>
    <w:rsid w:val="0048716E"/>
    <w:rsid w:val="00487F6A"/>
    <w:rsid w:val="004B3D75"/>
    <w:rsid w:val="004C1FC6"/>
    <w:rsid w:val="00537979"/>
    <w:rsid w:val="00543389"/>
    <w:rsid w:val="00544194"/>
    <w:rsid w:val="005541E5"/>
    <w:rsid w:val="00574B50"/>
    <w:rsid w:val="005963B2"/>
    <w:rsid w:val="005A62C6"/>
    <w:rsid w:val="005B7CEB"/>
    <w:rsid w:val="005C5AD3"/>
    <w:rsid w:val="005E2EF6"/>
    <w:rsid w:val="005E5EF8"/>
    <w:rsid w:val="005E6B4B"/>
    <w:rsid w:val="006029C2"/>
    <w:rsid w:val="006350A8"/>
    <w:rsid w:val="00641736"/>
    <w:rsid w:val="00664FB6"/>
    <w:rsid w:val="006A6308"/>
    <w:rsid w:val="006D0EF5"/>
    <w:rsid w:val="006E3DC8"/>
    <w:rsid w:val="006F00C4"/>
    <w:rsid w:val="00705975"/>
    <w:rsid w:val="007106C3"/>
    <w:rsid w:val="00723978"/>
    <w:rsid w:val="00746246"/>
    <w:rsid w:val="0076721C"/>
    <w:rsid w:val="007831CF"/>
    <w:rsid w:val="0079116F"/>
    <w:rsid w:val="007C28D4"/>
    <w:rsid w:val="007C49B9"/>
    <w:rsid w:val="007C5761"/>
    <w:rsid w:val="007C6E87"/>
    <w:rsid w:val="007F2878"/>
    <w:rsid w:val="007F5288"/>
    <w:rsid w:val="00800CDD"/>
    <w:rsid w:val="00811F66"/>
    <w:rsid w:val="0081621E"/>
    <w:rsid w:val="008269DC"/>
    <w:rsid w:val="00834645"/>
    <w:rsid w:val="00834C4E"/>
    <w:rsid w:val="00842BA4"/>
    <w:rsid w:val="008445AC"/>
    <w:rsid w:val="008721D0"/>
    <w:rsid w:val="00873B39"/>
    <w:rsid w:val="00877824"/>
    <w:rsid w:val="00882D70"/>
    <w:rsid w:val="00894F8F"/>
    <w:rsid w:val="008950B7"/>
    <w:rsid w:val="008A7096"/>
    <w:rsid w:val="008F5C4B"/>
    <w:rsid w:val="00920A1A"/>
    <w:rsid w:val="00920ABC"/>
    <w:rsid w:val="009221F9"/>
    <w:rsid w:val="00924D21"/>
    <w:rsid w:val="00926744"/>
    <w:rsid w:val="00931CCB"/>
    <w:rsid w:val="00963A40"/>
    <w:rsid w:val="009650B7"/>
    <w:rsid w:val="00975E9F"/>
    <w:rsid w:val="009B1F7C"/>
    <w:rsid w:val="009D5A62"/>
    <w:rsid w:val="009D5B70"/>
    <w:rsid w:val="009F512B"/>
    <w:rsid w:val="00A01F23"/>
    <w:rsid w:val="00A25339"/>
    <w:rsid w:val="00A33CA9"/>
    <w:rsid w:val="00A37EC4"/>
    <w:rsid w:val="00A571C0"/>
    <w:rsid w:val="00A609F9"/>
    <w:rsid w:val="00A753AD"/>
    <w:rsid w:val="00AB3189"/>
    <w:rsid w:val="00AE3097"/>
    <w:rsid w:val="00B02199"/>
    <w:rsid w:val="00B02A04"/>
    <w:rsid w:val="00B06D55"/>
    <w:rsid w:val="00B2350A"/>
    <w:rsid w:val="00B637ED"/>
    <w:rsid w:val="00B66F6F"/>
    <w:rsid w:val="00B73F98"/>
    <w:rsid w:val="00B75E47"/>
    <w:rsid w:val="00B764FE"/>
    <w:rsid w:val="00B858A1"/>
    <w:rsid w:val="00BC6433"/>
    <w:rsid w:val="00BE2C08"/>
    <w:rsid w:val="00C354EF"/>
    <w:rsid w:val="00C562B9"/>
    <w:rsid w:val="00C756C1"/>
    <w:rsid w:val="00C80138"/>
    <w:rsid w:val="00CA062E"/>
    <w:rsid w:val="00CB5126"/>
    <w:rsid w:val="00CB62F8"/>
    <w:rsid w:val="00CC2C47"/>
    <w:rsid w:val="00CC7EFE"/>
    <w:rsid w:val="00CD3823"/>
    <w:rsid w:val="00CE1467"/>
    <w:rsid w:val="00CE5A9F"/>
    <w:rsid w:val="00D072CD"/>
    <w:rsid w:val="00D26BE5"/>
    <w:rsid w:val="00D5218A"/>
    <w:rsid w:val="00D607A6"/>
    <w:rsid w:val="00D66370"/>
    <w:rsid w:val="00D757BE"/>
    <w:rsid w:val="00D813B1"/>
    <w:rsid w:val="00D84FD9"/>
    <w:rsid w:val="00DC2926"/>
    <w:rsid w:val="00E04878"/>
    <w:rsid w:val="00E055A2"/>
    <w:rsid w:val="00E108FE"/>
    <w:rsid w:val="00E15EAC"/>
    <w:rsid w:val="00E1660C"/>
    <w:rsid w:val="00E442C0"/>
    <w:rsid w:val="00E602BD"/>
    <w:rsid w:val="00E82001"/>
    <w:rsid w:val="00E93579"/>
    <w:rsid w:val="00E93EAB"/>
    <w:rsid w:val="00E95DC6"/>
    <w:rsid w:val="00EA24F4"/>
    <w:rsid w:val="00EA2A6F"/>
    <w:rsid w:val="00EA3ECD"/>
    <w:rsid w:val="00EB67CF"/>
    <w:rsid w:val="00EB77FD"/>
    <w:rsid w:val="00EC0E5B"/>
    <w:rsid w:val="00ED5369"/>
    <w:rsid w:val="00ED6480"/>
    <w:rsid w:val="00ED7119"/>
    <w:rsid w:val="00F009F5"/>
    <w:rsid w:val="00F04AE1"/>
    <w:rsid w:val="00F1167F"/>
    <w:rsid w:val="00F20309"/>
    <w:rsid w:val="00F2458E"/>
    <w:rsid w:val="00F27AB5"/>
    <w:rsid w:val="00F74445"/>
    <w:rsid w:val="00F92293"/>
    <w:rsid w:val="00F9392B"/>
    <w:rsid w:val="00F94F76"/>
    <w:rsid w:val="00FD03BA"/>
    <w:rsid w:val="00FE698A"/>
    <w:rsid w:val="00FF037C"/>
    <w:rsid w:val="0221279F"/>
    <w:rsid w:val="049A78BD"/>
    <w:rsid w:val="052F7BE9"/>
    <w:rsid w:val="07E354E8"/>
    <w:rsid w:val="082D45E6"/>
    <w:rsid w:val="098B184A"/>
    <w:rsid w:val="0A4E7CAE"/>
    <w:rsid w:val="0DB77E27"/>
    <w:rsid w:val="0E0352DB"/>
    <w:rsid w:val="0E3E0835"/>
    <w:rsid w:val="10407BE0"/>
    <w:rsid w:val="107E1436"/>
    <w:rsid w:val="107F16C6"/>
    <w:rsid w:val="130F01FD"/>
    <w:rsid w:val="14D70820"/>
    <w:rsid w:val="161F67E9"/>
    <w:rsid w:val="16B71603"/>
    <w:rsid w:val="17B6149F"/>
    <w:rsid w:val="18AB3EEC"/>
    <w:rsid w:val="19687264"/>
    <w:rsid w:val="199D333E"/>
    <w:rsid w:val="1C5D0BCF"/>
    <w:rsid w:val="1C7F3202"/>
    <w:rsid w:val="1C833034"/>
    <w:rsid w:val="1E0848A5"/>
    <w:rsid w:val="1E3F18D8"/>
    <w:rsid w:val="1F456344"/>
    <w:rsid w:val="211C205F"/>
    <w:rsid w:val="215C01FB"/>
    <w:rsid w:val="219A24C7"/>
    <w:rsid w:val="233D6EE4"/>
    <w:rsid w:val="23557DEB"/>
    <w:rsid w:val="24231D8E"/>
    <w:rsid w:val="24BA06DC"/>
    <w:rsid w:val="25915A0E"/>
    <w:rsid w:val="261A4D4C"/>
    <w:rsid w:val="27C33CA0"/>
    <w:rsid w:val="28B81C9F"/>
    <w:rsid w:val="2A6A5A19"/>
    <w:rsid w:val="2B5108D7"/>
    <w:rsid w:val="2B7C2FDF"/>
    <w:rsid w:val="2BE66046"/>
    <w:rsid w:val="31B30842"/>
    <w:rsid w:val="3202624E"/>
    <w:rsid w:val="34213D19"/>
    <w:rsid w:val="34377F50"/>
    <w:rsid w:val="3507419C"/>
    <w:rsid w:val="3B284CFD"/>
    <w:rsid w:val="3E25152A"/>
    <w:rsid w:val="3F1D42C8"/>
    <w:rsid w:val="3FFA719D"/>
    <w:rsid w:val="406C535E"/>
    <w:rsid w:val="45011451"/>
    <w:rsid w:val="45937126"/>
    <w:rsid w:val="479148C4"/>
    <w:rsid w:val="49586F36"/>
    <w:rsid w:val="4AC23C30"/>
    <w:rsid w:val="4BA1425C"/>
    <w:rsid w:val="4BCF1995"/>
    <w:rsid w:val="4C4B45EA"/>
    <w:rsid w:val="4CA95EBA"/>
    <w:rsid w:val="4D7C282A"/>
    <w:rsid w:val="4DFC6236"/>
    <w:rsid w:val="51AD6F01"/>
    <w:rsid w:val="51B9791B"/>
    <w:rsid w:val="5231187E"/>
    <w:rsid w:val="528C36AD"/>
    <w:rsid w:val="52D954E2"/>
    <w:rsid w:val="53804AA0"/>
    <w:rsid w:val="538B5D6C"/>
    <w:rsid w:val="546759DA"/>
    <w:rsid w:val="547C4E2A"/>
    <w:rsid w:val="54C67B58"/>
    <w:rsid w:val="579016D3"/>
    <w:rsid w:val="59336400"/>
    <w:rsid w:val="5D054434"/>
    <w:rsid w:val="5EA87FAD"/>
    <w:rsid w:val="5ECB2CB0"/>
    <w:rsid w:val="636546D8"/>
    <w:rsid w:val="63DA6F64"/>
    <w:rsid w:val="64AB558A"/>
    <w:rsid w:val="67073056"/>
    <w:rsid w:val="6AA84C8A"/>
    <w:rsid w:val="6DC2661B"/>
    <w:rsid w:val="6F253CD4"/>
    <w:rsid w:val="7097395C"/>
    <w:rsid w:val="712C5A62"/>
    <w:rsid w:val="71413C1D"/>
    <w:rsid w:val="72316F9F"/>
    <w:rsid w:val="7452317D"/>
    <w:rsid w:val="747E4E38"/>
    <w:rsid w:val="753D7DC7"/>
    <w:rsid w:val="75936E93"/>
    <w:rsid w:val="760A5128"/>
    <w:rsid w:val="76B02343"/>
    <w:rsid w:val="77DF11E0"/>
    <w:rsid w:val="781427C2"/>
    <w:rsid w:val="7CC635CF"/>
    <w:rsid w:val="7CE20791"/>
    <w:rsid w:val="7E272526"/>
    <w:rsid w:val="7E9263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ind w:left="359" w:leftChars="171"/>
    </w:pPr>
    <w:rPr>
      <w:rFonts w:eastAsiaTheme="minorEastAsia"/>
      <w:sz w:val="24"/>
      <w:szCs w:val="20"/>
    </w:rPr>
  </w:style>
  <w:style w:type="paragraph" w:styleId="4">
    <w:name w:val="envelope return"/>
    <w:basedOn w:val="1"/>
    <w:qFormat/>
    <w:uiPriority w:val="0"/>
    <w:pPr>
      <w:snapToGrid w:val="0"/>
    </w:pPr>
    <w:rPr>
      <w:rFonts w:ascii="Arial" w:hAnsi="Arial"/>
    </w:rPr>
  </w:style>
  <w:style w:type="paragraph" w:styleId="5">
    <w:name w:val="Balloon Text"/>
    <w:basedOn w:val="1"/>
    <w:link w:val="17"/>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9">
    <w:name w:val="Body Text First Indent 2"/>
    <w:basedOn w:val="3"/>
    <w:next w:val="1"/>
    <w:qFormat/>
    <w:uiPriority w:val="0"/>
    <w:pPr>
      <w:tabs>
        <w:tab w:val="left" w:pos="930"/>
      </w:tabs>
      <w:ind w:firstLine="420" w:firstLineChars="200"/>
    </w:pPr>
    <w:rPr>
      <w:szCs w:val="24"/>
    </w:rPr>
  </w:style>
  <w:style w:type="table" w:styleId="11">
    <w:name w:val="Table Grid"/>
    <w:basedOn w:val="10"/>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3">
    <w:name w:val="Hyperlink"/>
    <w:basedOn w:val="12"/>
    <w:semiHidden/>
    <w:unhideWhenUsed/>
    <w:qFormat/>
    <w:uiPriority w:val="99"/>
    <w:rPr>
      <w:color w:val="0000FF"/>
      <w:u w:val="single"/>
    </w:rPr>
  </w:style>
  <w:style w:type="character" w:customStyle="1" w:styleId="14">
    <w:name w:val="页眉 字符"/>
    <w:basedOn w:val="12"/>
    <w:link w:val="7"/>
    <w:qFormat/>
    <w:uiPriority w:val="0"/>
    <w:rPr>
      <w:rFonts w:eastAsia="宋体"/>
      <w:kern w:val="2"/>
      <w:sz w:val="18"/>
      <w:szCs w:val="18"/>
    </w:rPr>
  </w:style>
  <w:style w:type="character" w:customStyle="1" w:styleId="15">
    <w:name w:val="页脚 字符"/>
    <w:basedOn w:val="12"/>
    <w:link w:val="6"/>
    <w:qFormat/>
    <w:uiPriority w:val="0"/>
    <w:rPr>
      <w:rFonts w:eastAsia="宋体"/>
      <w:kern w:val="2"/>
      <w:sz w:val="18"/>
      <w:szCs w:val="18"/>
    </w:rPr>
  </w:style>
  <w:style w:type="paragraph" w:styleId="16">
    <w:name w:val="List Paragraph"/>
    <w:basedOn w:val="1"/>
    <w:qFormat/>
    <w:uiPriority w:val="99"/>
    <w:pPr>
      <w:ind w:firstLine="420" w:firstLineChars="200"/>
    </w:pPr>
  </w:style>
  <w:style w:type="character" w:customStyle="1" w:styleId="17">
    <w:name w:val="批注框文本 字符"/>
    <w:basedOn w:val="12"/>
    <w:link w:val="5"/>
    <w:qFormat/>
    <w:uiPriority w:val="0"/>
    <w:rPr>
      <w:rFonts w:eastAsia="宋体"/>
      <w:kern w:val="2"/>
      <w:sz w:val="18"/>
      <w:szCs w:val="18"/>
    </w:rPr>
  </w:style>
  <w:style w:type="character" w:customStyle="1" w:styleId="18">
    <w:name w:val="标题 1 字符"/>
    <w:basedOn w:val="12"/>
    <w:link w:val="2"/>
    <w:qFormat/>
    <w:uiPriority w:val="9"/>
    <w:rPr>
      <w:rFonts w:ascii="宋体" w:hAnsi="宋体" w:eastAsia="宋体" w:cs="宋体"/>
      <w:b/>
      <w:bCs/>
      <w:kern w:val="36"/>
      <w:sz w:val="48"/>
      <w:szCs w:val="48"/>
    </w:rPr>
  </w:style>
  <w:style w:type="paragraph" w:customStyle="1" w:styleId="19">
    <w:name w:val="Normal_3"/>
    <w:qFormat/>
    <w:uiPriority w:val="0"/>
    <w:pPr>
      <w:spacing w:before="120" w:after="240"/>
      <w:jc w:val="both"/>
    </w:pPr>
    <w:rPr>
      <w:rFonts w:ascii="Calibri" w:hAnsi="Calibri"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165793-422B-4CEA-B238-C73E2AB9ECC6}">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334</Words>
  <Characters>1907</Characters>
  <Lines>15</Lines>
  <Paragraphs>4</Paragraphs>
  <TotalTime>8</TotalTime>
  <ScaleCrop>false</ScaleCrop>
  <LinksUpToDate>false</LinksUpToDate>
  <CharactersWithSpaces>2237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2022-03-24T23:52:00Z</dcterms:created>
  <dc:creator>jamin</dc:creator>
  <cp:lastModifiedBy>海海</cp:lastModifiedBy>
  <cp:lastPrinted>2018-05-11T02:43:00Z</cp:lastPrinted>
  <dcterms:modified xsi:type="dcterms:W3CDTF">2022-05-06T02:38:05Z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C6017CEA5C4F4F5992A1B50DD7523110</vt:lpwstr>
  </property>
</Properties>
</file>