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山东金宝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电子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2000万㎡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/年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高性能覆铜板项目二期安全验收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cs="宋体"/>
          <w:sz w:val="28"/>
          <w:szCs w:val="28"/>
          <w:lang w:eastAsia="zh-CN"/>
        </w:rPr>
        <w:t>公司简介及招标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/>
          <w:sz w:val="28"/>
          <w:szCs w:val="28"/>
        </w:rPr>
        <w:t>山东金宝电子股份有限公司</w:t>
      </w:r>
      <w:r>
        <w:rPr>
          <w:sz w:val="28"/>
          <w:szCs w:val="28"/>
        </w:rPr>
        <w:t>专业生产电子铜箔、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"https://baike.sogou.com/v1590593.htm"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覆铜板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"https://baike.sogou.com/v5167988.htm"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印制电路板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产品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工业园区</w:t>
      </w:r>
      <w:r>
        <w:rPr>
          <w:rFonts w:hint="eastAsia"/>
          <w:sz w:val="28"/>
          <w:szCs w:val="28"/>
          <w:lang w:val="zh-CN"/>
        </w:rPr>
        <w:t>位于招远市经济技术开发区招远市龙青路以北、龙青高速以南（横掌赵家以西、郑家以东、龙青路以北区域），</w:t>
      </w:r>
      <w:r>
        <w:rPr>
          <w:rFonts w:hint="eastAsia"/>
          <w:sz w:val="28"/>
          <w:szCs w:val="28"/>
          <w:lang w:val="en-US" w:eastAsia="zh-CN"/>
        </w:rPr>
        <w:t>地址为国大路268号</w:t>
      </w:r>
      <w:r>
        <w:rPr>
          <w:rFonts w:hint="eastAsia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专业生产高档铜 箔、覆铜板、印刷电路板、绝缘板及相关电子材料产品的企业，为了更好地 适应行业发展和市场需求，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 w:bidi="ar"/>
        </w:rPr>
        <w:t>本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项目拟在招远市龙青路以北，龙青高速以南金宝工业园内建设，总用地面积为 50595平方米，规划总建筑面积为 32538.8平方米，主要是建设主厂房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eastAsia="宋体"/>
          <w:color w:val="FF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山东金宝电子股份有限责任公司2000万</w:t>
      </w:r>
      <w:r>
        <w:rPr>
          <w:rFonts w:hint="eastAsia" w:ascii="宋体" w:hAnsi="宋体" w:cs="宋体"/>
          <w:sz w:val="28"/>
          <w:szCs w:val="28"/>
          <w:lang w:eastAsia="zh-CN"/>
        </w:rPr>
        <w:t>平米</w:t>
      </w:r>
      <w:r>
        <w:rPr>
          <w:rFonts w:ascii="宋体" w:hAnsi="宋体" w:eastAsia="宋体" w:cs="宋体"/>
          <w:sz w:val="28"/>
          <w:szCs w:val="28"/>
        </w:rPr>
        <w:t>/年高性能覆铜板项目规划用地面积: 333218 平方米，总建筑面积: 269595 平方米，容积率:0.81, 绿地率:16%。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本次评价主要针对山东金宝电子股份有限公司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万㎡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高性能覆铜板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二期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项目所涉及到的项目工程界区内的设备及其配套辅助设施，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一期项目已通过安全验收。</w:t>
      </w:r>
      <w:r>
        <w:rPr>
          <w:rFonts w:hint="eastAsia" w:ascii="宋体" w:hAnsi="宋体" w:cs="宋体"/>
          <w:sz w:val="28"/>
          <w:szCs w:val="28"/>
          <w:lang w:eastAsia="zh-CN"/>
        </w:rPr>
        <w:t>本二期项目</w:t>
      </w:r>
      <w:r>
        <w:rPr>
          <w:rFonts w:ascii="宋体" w:hAnsi="宋体" w:eastAsia="宋体" w:cs="宋体"/>
          <w:sz w:val="28"/>
          <w:szCs w:val="28"/>
        </w:rPr>
        <w:t>覆铜板车间位于整个厂区中部，占地面积16335平方米，建筑面积24133平方米。车间北面为树脂车间、固体料仓库;南面为已建成品库、铜料库;西面为新建锅炉房，辅助车间，拟建电力进出站，东侧为预留厂房。</w:t>
      </w:r>
      <w:r>
        <w:rPr>
          <w:rFonts w:hint="eastAsia" w:ascii="宋体" w:hAnsi="宋体" w:cs="宋体"/>
          <w:sz w:val="28"/>
          <w:szCs w:val="28"/>
          <w:lang w:eastAsia="zh-CN"/>
        </w:rPr>
        <w:t>二期项目主要设备包括调和反应釜、上胶机、锅炉、空压机等。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前述介绍有不明白的，可到现场开展调研，</w:t>
      </w:r>
      <w:r>
        <w:rPr>
          <w:rFonts w:hint="eastAsia"/>
          <w:b/>
          <w:bCs/>
          <w:sz w:val="28"/>
          <w:szCs w:val="28"/>
          <w:lang w:val="en-US" w:eastAsia="zh-CN"/>
        </w:rPr>
        <w:t>竞标报价包括专家评审费。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开具全额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增值税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发票，公司收到全额发票确认无误后，报告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经专家评审合格并经应急部门审核通过备案后，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月内支付全额评估费用。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发票上的增值税发票税率必须同竞标时所报税率一致。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1、投标企业须具备独立法人资格，并具备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化工行业安全评价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，在行业内具有良好口碑，能够按时完成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验收任务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，出具合格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2、报价方式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总价合同。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instrText xml:space="preserve"> HYPERLINK "mailto:3、标书、报价单发至公司招标邮箱lwenling@chinajinbao.com" </w:instrTex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、标书、报价单发至公司招标邮箱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：</w:t>
      </w:r>
      <w:r>
        <w:rPr>
          <w:rFonts w:hint="eastAsia"/>
          <w:color w:val="auto"/>
          <w:sz w:val="28"/>
          <w:szCs w:val="36"/>
          <w:lang w:val="en-US" w:eastAsia="zh-CN"/>
        </w:rPr>
        <w:t>jinbaocg@chinajinbao.com同时抄送lwenling@chinajinbao.com和sdjbzb@163.com    报价方式：“XXX公司+XXX项目报价”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或者将密封好的纸质资料邮寄至招远市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国大路268号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供应链管理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年2月18日上午11：00前。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商务报价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秦忠菊   联系电话：15684066196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邱伟杰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13963815938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20" w:leftChars="0" w:hanging="6720" w:hangingChars="2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8" w:leftChars="2660" w:hanging="722" w:hangingChars="257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金宝电子供应管理部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2022.2.15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80A8A"/>
    <w:rsid w:val="039D7D05"/>
    <w:rsid w:val="0AA84197"/>
    <w:rsid w:val="0B25604C"/>
    <w:rsid w:val="0C573BDF"/>
    <w:rsid w:val="1174640F"/>
    <w:rsid w:val="194D48D8"/>
    <w:rsid w:val="1AFC651B"/>
    <w:rsid w:val="1BB1662E"/>
    <w:rsid w:val="2542561C"/>
    <w:rsid w:val="25566ED9"/>
    <w:rsid w:val="27473EFD"/>
    <w:rsid w:val="292E7643"/>
    <w:rsid w:val="29F01FFD"/>
    <w:rsid w:val="2BF72F1B"/>
    <w:rsid w:val="2CD13804"/>
    <w:rsid w:val="2D6E42C0"/>
    <w:rsid w:val="2DA80A8A"/>
    <w:rsid w:val="315F28B2"/>
    <w:rsid w:val="34936269"/>
    <w:rsid w:val="39001A22"/>
    <w:rsid w:val="39A21BC8"/>
    <w:rsid w:val="3C90131D"/>
    <w:rsid w:val="3E5C4F91"/>
    <w:rsid w:val="406E07F4"/>
    <w:rsid w:val="40D968BF"/>
    <w:rsid w:val="41514457"/>
    <w:rsid w:val="42937916"/>
    <w:rsid w:val="47371F6A"/>
    <w:rsid w:val="49EC5AE1"/>
    <w:rsid w:val="4AC4727E"/>
    <w:rsid w:val="4D353C03"/>
    <w:rsid w:val="4E5456C1"/>
    <w:rsid w:val="50FF0FE5"/>
    <w:rsid w:val="534F3C23"/>
    <w:rsid w:val="54D63A0F"/>
    <w:rsid w:val="550E2B98"/>
    <w:rsid w:val="57365F4E"/>
    <w:rsid w:val="5A857714"/>
    <w:rsid w:val="5B9B692D"/>
    <w:rsid w:val="5E961DF9"/>
    <w:rsid w:val="5F456DDD"/>
    <w:rsid w:val="610E4F00"/>
    <w:rsid w:val="65E355E1"/>
    <w:rsid w:val="676B2CF5"/>
    <w:rsid w:val="68AF5CFA"/>
    <w:rsid w:val="68ED2997"/>
    <w:rsid w:val="6A8900C8"/>
    <w:rsid w:val="6C271410"/>
    <w:rsid w:val="6CD9635A"/>
    <w:rsid w:val="6DC0129B"/>
    <w:rsid w:val="707878E9"/>
    <w:rsid w:val="73F97095"/>
    <w:rsid w:val="75C52EEB"/>
    <w:rsid w:val="76C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内容"/>
    <w:basedOn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Administrator</cp:lastModifiedBy>
  <dcterms:modified xsi:type="dcterms:W3CDTF">2022-02-15T02:03:56Z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465D5A03ECB04A29868C2CB5EC1BB3F1</vt:lpwstr>
  </property>
</Properties>
</file>