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rPr>
        <w:t xml:space="preserve">   招标文件</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left="2765" w:leftChars="600" w:hanging="1505" w:hangingChars="5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 xml:space="preserve">铜箔天府路厂电动平板搬运车、电动液压叉车采购 </w:t>
      </w:r>
      <w:r>
        <w:rPr>
          <w:rFonts w:hint="eastAsia" w:ascii="仿宋" w:hAnsi="仿宋" w:eastAsia="仿宋" w:cs="仿宋"/>
          <w:b/>
          <w:bCs/>
          <w:spacing w:val="10"/>
          <w:sz w:val="28"/>
          <w:szCs w:val="28"/>
        </w:rPr>
        <w:t xml:space="preserve">  </w:t>
      </w:r>
    </w:p>
    <w:p>
      <w:pPr>
        <w:spacing w:line="360" w:lineRule="auto"/>
        <w:ind w:firstLine="1204" w:firstLineChars="400"/>
        <w:jc w:val="left"/>
        <w:rPr>
          <w:rFonts w:ascii="仿宋" w:hAnsi="仿宋" w:eastAsia="仿宋" w:cs="仿宋"/>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 xml:space="preserve">山东金宝电子股份有限公司 </w:t>
      </w:r>
      <w:r>
        <w:rPr>
          <w:rFonts w:hint="eastAsia" w:ascii="仿宋" w:hAnsi="仿宋" w:eastAsia="仿宋" w:cs="仿宋"/>
          <w:b/>
          <w:bCs/>
          <w:spacing w:val="10"/>
          <w:sz w:val="28"/>
          <w:szCs w:val="28"/>
        </w:rPr>
        <w:t xml:space="preserve"> </w:t>
      </w: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3300" w:firstLineChars="11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2022年 01月14日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山东金宝电子股份有限公司就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电动平板搬运车、电动液压叉车</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一、招标人：</w:t>
      </w:r>
      <w:r>
        <w:rPr>
          <w:rFonts w:hint="eastAsia" w:ascii="仿宋_GB2312" w:hAnsi="宋体" w:eastAsia="仿宋_GB2312"/>
          <w:sz w:val="28"/>
          <w:szCs w:val="28"/>
        </w:rPr>
        <w:t>山东金宝电子股份有限公司</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二、项目名称：</w:t>
      </w:r>
      <w:r>
        <w:rPr>
          <w:rFonts w:hint="eastAsia" w:ascii="仿宋_GB2312" w:hAnsi="宋体" w:eastAsia="仿宋_GB2312"/>
          <w:sz w:val="28"/>
          <w:szCs w:val="28"/>
        </w:rPr>
        <w:t>电动平板搬运车、电动液压叉车采购</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技术投标时间：2022.01</w:t>
      </w:r>
      <w:r>
        <w:rPr>
          <w:rFonts w:hint="eastAsia" w:ascii="仿宋_GB2312" w:eastAsia="仿宋_GB2312"/>
          <w:b/>
          <w:color w:val="C00000"/>
          <w:sz w:val="28"/>
          <w:szCs w:val="28"/>
          <w:lang w:val="en-US" w:eastAsia="zh-CN"/>
        </w:rPr>
        <w:t>.17-2022.01.20</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商务投标时间：2022.01</w:t>
      </w:r>
      <w:r>
        <w:rPr>
          <w:rFonts w:hint="eastAsia" w:ascii="仿宋_GB2312" w:eastAsia="仿宋_GB2312"/>
          <w:b/>
          <w:color w:val="C00000"/>
          <w:sz w:val="28"/>
          <w:szCs w:val="28"/>
          <w:lang w:val="en-US" w:eastAsia="zh-CN"/>
        </w:rPr>
        <w:t>.17-2022.01.20</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四、技术联系人：王世岐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联系方式：13953530690      13780923594</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p>
    <w:p>
      <w:pPr>
        <w:numPr>
          <w:ilvl w:val="0"/>
          <w:numId w:val="1"/>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w:t>
      </w:r>
      <w:r>
        <w:rPr>
          <w:rFonts w:hint="eastAsia" w:ascii="仿宋_GB2312" w:hAnsi="宋体" w:eastAsia="仿宋_GB2312"/>
          <w:b/>
          <w:bCs/>
          <w:color w:val="C00000"/>
          <w:sz w:val="28"/>
          <w:szCs w:val="28"/>
          <w:lang w:eastAsia="zh-CN"/>
        </w:rPr>
        <w:t>投标</w:t>
      </w:r>
      <w:r>
        <w:rPr>
          <w:rFonts w:hint="eastAsia" w:ascii="仿宋_GB2312" w:hAnsi="宋体" w:eastAsia="仿宋_GB2312"/>
          <w:b/>
          <w:bCs/>
          <w:color w:val="C00000"/>
          <w:sz w:val="28"/>
          <w:szCs w:val="28"/>
        </w:rPr>
        <w:t>联系人：</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eastAsia="zh-CN"/>
        </w:rPr>
        <w:t>秦忠菊</w:t>
      </w:r>
      <w:r>
        <w:rPr>
          <w:rFonts w:hint="eastAsia" w:ascii="仿宋_GB2312" w:hAnsi="宋体" w:eastAsia="仿宋_GB2312"/>
          <w:color w:val="C00000"/>
          <w:sz w:val="28"/>
          <w:szCs w:val="28"/>
          <w:lang w:val="en-US" w:eastAsia="zh-CN"/>
        </w:rPr>
        <w:t xml:space="preserve">  15684066196</w:t>
      </w:r>
    </w:p>
    <w:p>
      <w:pPr>
        <w:numPr>
          <w:ilvl w:val="0"/>
          <w:numId w:val="1"/>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w:t>
      </w:r>
      <w:r>
        <w:rPr>
          <w:rFonts w:hint="eastAsia" w:ascii="仿宋_GB2312" w:hAnsi="宋体" w:eastAsia="仿宋_GB2312"/>
          <w:b/>
          <w:bCs/>
          <w:sz w:val="28"/>
          <w:szCs w:val="28"/>
          <w:lang w:eastAsia="zh-CN"/>
        </w:rPr>
        <w:t>山东招远市国大路</w:t>
      </w:r>
      <w:r>
        <w:rPr>
          <w:rFonts w:hint="eastAsia" w:ascii="仿宋_GB2312" w:hAnsi="宋体" w:eastAsia="仿宋_GB2312"/>
          <w:b/>
          <w:bCs/>
          <w:sz w:val="28"/>
          <w:szCs w:val="28"/>
          <w:lang w:val="en-US" w:eastAsia="zh-CN"/>
        </w:rPr>
        <w:t>268号1楼106室</w:t>
      </w:r>
    </w:p>
    <w:p>
      <w:pPr>
        <w:ind w:firstLine="562" w:firstLineChars="200"/>
        <w:jc w:val="left"/>
        <w:rPr>
          <w:rFonts w:hint="default" w:ascii="仿宋_GB2312" w:hAnsi="宋体" w:eastAsia="仿宋_GB2312"/>
          <w:sz w:val="28"/>
          <w:szCs w:val="28"/>
          <w:lang w:val="en-US"/>
        </w:rPr>
      </w:pPr>
      <w:r>
        <w:rPr>
          <w:rFonts w:hint="eastAsia" w:ascii="仿宋_GB2312" w:hAnsi="宋体" w:eastAsia="仿宋_GB2312"/>
          <w:b/>
          <w:bCs/>
          <w:sz w:val="28"/>
          <w:szCs w:val="28"/>
          <w:lang w:val="en-US" w:eastAsia="zh-CN"/>
        </w:rPr>
        <w:t xml:space="preserve">    投标邮箱：</w:t>
      </w:r>
      <w:r>
        <w:rPr>
          <w:rFonts w:hint="eastAsia"/>
          <w:color w:val="FF0000"/>
          <w:sz w:val="28"/>
          <w:szCs w:val="36"/>
          <w:lang w:val="en-US" w:eastAsia="zh-CN"/>
        </w:rPr>
        <w:t xml:space="preserve">jinbaocg@chinajinbao.com同时抄送lwenling@chinajinbao.com和sdjbzb@163.com    报价方式：“XXX公司+XXX项目报价”  </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lang w:eastAsia="zh-CN"/>
        </w:rPr>
        <w:t>七</w:t>
      </w:r>
      <w:r>
        <w:rPr>
          <w:rFonts w:hint="eastAsia" w:ascii="仿宋_GB2312" w:hAnsi="宋体" w:eastAsia="仿宋_GB2312"/>
          <w:b/>
          <w:bCs/>
          <w:sz w:val="28"/>
          <w:szCs w:val="28"/>
        </w:rPr>
        <w:t>、</w:t>
      </w:r>
      <w:r>
        <w:rPr>
          <w:rFonts w:hint="eastAsia" w:ascii="仿宋_GB2312" w:hAnsi="宋体" w:eastAsia="仿宋_GB2312"/>
          <w:b/>
          <w:bCs/>
          <w:color w:val="C00000"/>
          <w:sz w:val="28"/>
          <w:szCs w:val="28"/>
        </w:rPr>
        <w:t>投标保证金：</w:t>
      </w:r>
      <w:r>
        <w:rPr>
          <w:rFonts w:hint="eastAsia" w:ascii="仿宋_GB2312" w:hAnsi="宋体" w:eastAsia="仿宋_GB2312"/>
          <w:b/>
          <w:bCs/>
          <w:color w:val="C00000"/>
          <w:sz w:val="28"/>
          <w:szCs w:val="28"/>
          <w:lang w:val="en-US" w:eastAsia="zh-CN"/>
        </w:rPr>
        <w:t>0</w:t>
      </w:r>
      <w:r>
        <w:rPr>
          <w:rFonts w:hint="eastAsia" w:ascii="仿宋_GB2312" w:hAnsi="宋体" w:eastAsia="仿宋_GB2312"/>
          <w:b/>
          <w:bCs/>
          <w:color w:val="C00000"/>
          <w:sz w:val="28"/>
          <w:szCs w:val="28"/>
        </w:rPr>
        <w:t>元</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单位名称：山东金宝电子股份有限公司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lang w:eastAsia="zh-CN"/>
        </w:rPr>
        <w:t>尹瑞权</w:t>
      </w:r>
      <w:bookmarkStart w:id="0" w:name="_GoBack"/>
      <w:bookmarkEnd w:id="0"/>
      <w:r>
        <w:rPr>
          <w:rFonts w:hint="eastAsia" w:ascii="仿宋_GB2312" w:hAnsi="宋体" w:eastAsia="仿宋_GB2312"/>
          <w:b/>
          <w:bCs/>
          <w:sz w:val="28"/>
          <w:szCs w:val="28"/>
        </w:rPr>
        <w:t>）</w:t>
      </w:r>
      <w:r>
        <w:rPr>
          <w:rFonts w:hint="eastAsia" w:ascii="仿宋_GB2312" w:hAnsi="宋体" w:eastAsia="仿宋_GB2312"/>
          <w:b/>
          <w:bCs/>
          <w:sz w:val="28"/>
          <w:szCs w:val="28"/>
          <w:highlight w:val="yellow"/>
        </w:rPr>
        <w:t>；商务投标可以将标书邮寄</w:t>
      </w:r>
      <w:r>
        <w:rPr>
          <w:rFonts w:hint="eastAsia" w:ascii="仿宋_GB2312" w:hAnsi="宋体" w:eastAsia="仿宋_GB2312"/>
          <w:b/>
          <w:bCs/>
          <w:sz w:val="28"/>
          <w:szCs w:val="28"/>
          <w:highlight w:val="yellow"/>
          <w:lang w:eastAsia="zh-CN"/>
        </w:rPr>
        <w:t>到</w:t>
      </w:r>
      <w:r>
        <w:rPr>
          <w:rFonts w:hint="eastAsia" w:ascii="仿宋_GB2312" w:hAnsi="宋体" w:eastAsia="仿宋_GB2312"/>
          <w:b/>
          <w:bCs/>
          <w:sz w:val="28"/>
          <w:szCs w:val="28"/>
          <w:highlight w:val="yellow"/>
        </w:rPr>
        <w:t>商务投标地点</w:t>
      </w:r>
      <w:r>
        <w:rPr>
          <w:rFonts w:hint="eastAsia" w:ascii="仿宋_GB2312" w:hAnsi="宋体" w:eastAsia="仿宋_GB2312"/>
          <w:b/>
          <w:bCs/>
          <w:sz w:val="28"/>
          <w:szCs w:val="28"/>
          <w:highlight w:val="yellow"/>
          <w:lang w:eastAsia="zh-CN"/>
        </w:rPr>
        <w:t>也可发送电子版到指定邮箱</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秦忠菊</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2"/>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2"/>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rPr>
          <w:rFonts w:ascii="仿宋_GB2312" w:hAnsi="宋体" w:eastAsia="仿宋_GB2312"/>
          <w:sz w:val="28"/>
          <w:szCs w:val="28"/>
        </w:rPr>
      </w:pPr>
      <w:r>
        <w:rPr>
          <w:rFonts w:hint="eastAsia" w:ascii="仿宋_GB2312" w:hAnsi="宋体" w:eastAsia="仿宋_GB2312"/>
          <w:sz w:val="28"/>
          <w:szCs w:val="28"/>
        </w:rPr>
        <w:t xml:space="preserve">   </w:t>
      </w:r>
    </w:p>
    <w:p>
      <w:pPr>
        <w:spacing w:line="360" w:lineRule="auto"/>
        <w:ind w:right="70"/>
        <w:rPr>
          <w:rFonts w:ascii="仿宋_GB2312" w:hAnsi="宋体" w:eastAsia="仿宋_GB2312"/>
          <w:sz w:val="28"/>
          <w:szCs w:val="28"/>
        </w:rPr>
      </w:pPr>
      <w:r>
        <w:rPr>
          <w:rFonts w:hint="eastAsia" w:ascii="仿宋_GB2312" w:hAnsi="宋体" w:eastAsia="仿宋_GB2312"/>
          <w:sz w:val="28"/>
          <w:szCs w:val="28"/>
        </w:rPr>
        <w:t xml:space="preserve"> </w:t>
      </w: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①到货验收合格付款90%；②质保金10%（一年后付清）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0"/>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rPr>
        <w:t>10个</w:t>
      </w:r>
      <w:r>
        <w:rPr>
          <w:rFonts w:ascii="仿宋_GB2312" w:hAnsi="宋体" w:eastAsia="仿宋_GB2312"/>
          <w:sz w:val="28"/>
          <w:szCs w:val="28"/>
        </w:rPr>
        <w:t>日历日</w:t>
      </w:r>
      <w:r>
        <w:rPr>
          <w:rFonts w:hint="eastAsia" w:ascii="仿宋_GB2312" w:hAnsi="宋体" w:eastAsia="仿宋_GB2312"/>
          <w:sz w:val="28"/>
          <w:szCs w:val="28"/>
        </w:rPr>
        <w:t>发货。</w:t>
      </w:r>
    </w:p>
    <w:p>
      <w:pPr>
        <w:pStyle w:val="10"/>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2、交货地点：铜箔天府路厂。</w:t>
      </w:r>
    </w:p>
    <w:p>
      <w:pPr>
        <w:spacing w:line="360" w:lineRule="auto"/>
        <w:ind w:right="70" w:firstLine="642"/>
        <w:rPr>
          <w:rFonts w:ascii="仿宋_GB2312" w:hAnsi="宋体" w:eastAsia="仿宋_GB2312"/>
          <w:sz w:val="28"/>
          <w:szCs w:val="28"/>
        </w:rPr>
      </w:pPr>
    </w:p>
    <w:p>
      <w:pPr>
        <w:spacing w:line="360" w:lineRule="auto"/>
        <w:ind w:right="70" w:firstLine="642"/>
        <w:rPr>
          <w:rFonts w:ascii="仿宋_GB2312" w:hAnsi="宋体" w:eastAsia="仿宋_GB2312"/>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hint="eastAsia"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pPr>
        <w:pStyle w:val="10"/>
        <w:numPr>
          <w:ilvl w:val="0"/>
          <w:numId w:val="5"/>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6"/>
        <w:tblW w:w="9213"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8"/>
        <w:gridCol w:w="2268"/>
        <w:gridCol w:w="993"/>
        <w:gridCol w:w="992"/>
        <w:gridCol w:w="850"/>
        <w:gridCol w:w="709"/>
        <w:gridCol w:w="709"/>
        <w:gridCol w:w="1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226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名   称</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型 号</w:t>
            </w: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850" w:type="dxa"/>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数量</w:t>
            </w:r>
          </w:p>
        </w:tc>
        <w:tc>
          <w:tcPr>
            <w:tcW w:w="709" w:type="dxa"/>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单价</w:t>
            </w:r>
          </w:p>
        </w:tc>
        <w:tc>
          <w:tcPr>
            <w:tcW w:w="709" w:type="dxa"/>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总价</w:t>
            </w:r>
          </w:p>
        </w:tc>
        <w:tc>
          <w:tcPr>
            <w:tcW w:w="1984"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6" w:hRule="atLeast"/>
        </w:trPr>
        <w:tc>
          <w:tcPr>
            <w:tcW w:w="708"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268" w:type="dxa"/>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sz w:val="24"/>
              </w:rPr>
            </w:pPr>
            <w:r>
              <w:rPr>
                <w:rFonts w:ascii="仿宋_GB2312" w:hAnsi="仿宋_GB2312" w:eastAsia="仿宋_GB2312" w:cs="仿宋_GB2312"/>
                <w:sz w:val="24"/>
              </w:rPr>
              <w:t>电动平板搬运车</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2吨</w:t>
            </w:r>
          </w:p>
        </w:tc>
        <w:tc>
          <w:tcPr>
            <w:tcW w:w="992" w:type="dxa"/>
            <w:tcMar>
              <w:top w:w="0" w:type="dxa"/>
              <w:left w:w="108" w:type="dxa"/>
              <w:bottom w:w="0" w:type="dxa"/>
              <w:right w:w="108" w:type="dxa"/>
            </w:tcMar>
            <w:vAlign w:val="center"/>
          </w:tcPr>
          <w:p>
            <w:pPr>
              <w:jc w:val="center"/>
            </w:pPr>
            <w:r>
              <w:rPr>
                <w:rFonts w:hint="eastAsia" w:ascii="仿宋_GB2312" w:hAnsi="仿宋_GB2312" w:eastAsia="仿宋_GB2312" w:cs="仿宋_GB2312"/>
                <w:sz w:val="24"/>
              </w:rPr>
              <w:t>台</w:t>
            </w:r>
          </w:p>
        </w:tc>
        <w:tc>
          <w:tcPr>
            <w:tcW w:w="850" w:type="dxa"/>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09" w:type="dxa"/>
            <w:vAlign w:val="center"/>
          </w:tcPr>
          <w:p>
            <w:pPr>
              <w:spacing w:line="520" w:lineRule="exact"/>
              <w:jc w:val="center"/>
              <w:rPr>
                <w:rFonts w:ascii="仿宋_GB2312" w:hAnsi="仿宋_GB2312" w:eastAsia="仿宋_GB2312" w:cs="仿宋_GB2312"/>
                <w:sz w:val="24"/>
              </w:rPr>
            </w:pPr>
          </w:p>
        </w:tc>
        <w:tc>
          <w:tcPr>
            <w:tcW w:w="709" w:type="dxa"/>
            <w:vAlign w:val="center"/>
          </w:tcPr>
          <w:p>
            <w:pPr>
              <w:spacing w:line="520" w:lineRule="exact"/>
              <w:jc w:val="center"/>
              <w:rPr>
                <w:rFonts w:ascii="仿宋_GB2312" w:hAnsi="仿宋_GB2312" w:eastAsia="仿宋_GB2312" w:cs="仿宋_GB2312"/>
                <w:sz w:val="24"/>
              </w:rPr>
            </w:pPr>
          </w:p>
        </w:tc>
        <w:tc>
          <w:tcPr>
            <w:tcW w:w="1984" w:type="dxa"/>
            <w:tcMar>
              <w:top w:w="0" w:type="dxa"/>
              <w:left w:w="108" w:type="dxa"/>
              <w:bottom w:w="0" w:type="dxa"/>
              <w:right w:w="108" w:type="dxa"/>
            </w:tcMar>
          </w:tcPr>
          <w:p>
            <w:pPr>
              <w:spacing w:line="520" w:lineRule="exact"/>
              <w:rPr>
                <w:rFonts w:ascii="仿宋_GB2312" w:hAnsi="仿宋_GB2312" w:eastAsia="仿宋_GB2312" w:cs="仿宋_GB2312"/>
                <w:sz w:val="24"/>
              </w:rPr>
            </w:pPr>
            <w:r>
              <w:rPr>
                <w:rFonts w:ascii="仿宋_GB2312" w:hAnsi="仿宋_GB2312" w:eastAsia="仿宋_GB2312" w:cs="仿宋_GB2312"/>
                <w:sz w:val="24"/>
              </w:rPr>
              <w:t>锂电</w:t>
            </w:r>
            <w:r>
              <w:rPr>
                <w:rFonts w:hint="eastAsia" w:ascii="仿宋_GB2312" w:hAnsi="仿宋_GB2312" w:eastAsia="仿宋_GB2312" w:cs="仿宋_GB2312"/>
                <w:sz w:val="24"/>
              </w:rPr>
              <w:t xml:space="preserve">  3M*1.5M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6" w:hRule="atLeast"/>
        </w:trPr>
        <w:tc>
          <w:tcPr>
            <w:tcW w:w="708"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268" w:type="dxa"/>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sz w:val="24"/>
              </w:rPr>
            </w:pPr>
            <w:r>
              <w:rPr>
                <w:rFonts w:ascii="仿宋_GB2312" w:hAnsi="仿宋_GB2312" w:eastAsia="仿宋_GB2312" w:cs="仿宋_GB2312"/>
                <w:sz w:val="24"/>
              </w:rPr>
              <w:t>电动液压叉车</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3吨</w:t>
            </w:r>
          </w:p>
        </w:tc>
        <w:tc>
          <w:tcPr>
            <w:tcW w:w="992" w:type="dxa"/>
            <w:tcMar>
              <w:top w:w="0" w:type="dxa"/>
              <w:left w:w="108" w:type="dxa"/>
              <w:bottom w:w="0" w:type="dxa"/>
              <w:right w:w="108" w:type="dxa"/>
            </w:tcMar>
            <w:vAlign w:val="center"/>
          </w:tcPr>
          <w:p>
            <w:pPr>
              <w:jc w:val="center"/>
            </w:pPr>
            <w:r>
              <w:rPr>
                <w:rFonts w:hint="eastAsia" w:ascii="仿宋_GB2312" w:hAnsi="仿宋_GB2312" w:eastAsia="仿宋_GB2312" w:cs="仿宋_GB2312"/>
                <w:sz w:val="24"/>
              </w:rPr>
              <w:t>台</w:t>
            </w:r>
          </w:p>
        </w:tc>
        <w:tc>
          <w:tcPr>
            <w:tcW w:w="850" w:type="dxa"/>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09" w:type="dxa"/>
            <w:vAlign w:val="center"/>
          </w:tcPr>
          <w:p>
            <w:pPr>
              <w:spacing w:line="520" w:lineRule="exact"/>
              <w:jc w:val="center"/>
              <w:rPr>
                <w:rFonts w:ascii="仿宋_GB2312" w:hAnsi="仿宋_GB2312" w:eastAsia="仿宋_GB2312" w:cs="仿宋_GB2312"/>
                <w:sz w:val="24"/>
              </w:rPr>
            </w:pPr>
          </w:p>
        </w:tc>
        <w:tc>
          <w:tcPr>
            <w:tcW w:w="709" w:type="dxa"/>
            <w:vAlign w:val="center"/>
          </w:tcPr>
          <w:p>
            <w:pPr>
              <w:spacing w:line="520" w:lineRule="exact"/>
              <w:jc w:val="center"/>
              <w:rPr>
                <w:rFonts w:ascii="仿宋_GB2312" w:hAnsi="仿宋_GB2312" w:eastAsia="仿宋_GB2312" w:cs="仿宋_GB2312"/>
                <w:sz w:val="24"/>
              </w:rPr>
            </w:pPr>
          </w:p>
        </w:tc>
        <w:tc>
          <w:tcPr>
            <w:tcW w:w="1984" w:type="dxa"/>
            <w:tcMar>
              <w:top w:w="0" w:type="dxa"/>
              <w:left w:w="108" w:type="dxa"/>
              <w:bottom w:w="0" w:type="dxa"/>
              <w:right w:w="108" w:type="dxa"/>
            </w:tcMar>
          </w:tcPr>
          <w:p>
            <w:pPr>
              <w:spacing w:line="520" w:lineRule="exact"/>
              <w:rPr>
                <w:rFonts w:ascii="仿宋_GB2312" w:hAnsi="仿宋_GB2312" w:eastAsia="仿宋_GB2312" w:cs="仿宋_GB2312"/>
                <w:sz w:val="24"/>
              </w:rPr>
            </w:pPr>
            <w:r>
              <w:rPr>
                <w:rFonts w:ascii="仿宋_GB2312" w:hAnsi="仿宋_GB2312" w:eastAsia="仿宋_GB2312" w:cs="仿宋_GB2312"/>
                <w:sz w:val="24"/>
              </w:rPr>
              <w:t>锂电</w:t>
            </w:r>
            <w:r>
              <w:rPr>
                <w:rFonts w:hint="eastAsia" w:ascii="仿宋_GB2312" w:hAnsi="仿宋_GB2312" w:eastAsia="仿宋_GB2312" w:cs="仿宋_GB2312"/>
                <w:sz w:val="24"/>
              </w:rPr>
              <w:t xml:space="preserve"> 起升高度：55CM</w:t>
            </w:r>
          </w:p>
        </w:tc>
      </w:tr>
    </w:tbl>
    <w:p>
      <w:pPr>
        <w:pStyle w:val="10"/>
        <w:numPr>
          <w:ilvl w:val="0"/>
          <w:numId w:val="5"/>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技术要求： </w:t>
      </w:r>
      <w:r>
        <w:rPr>
          <w:rFonts w:ascii="仿宋_GB2312" w:hAnsi="仿宋_GB2312" w:eastAsia="仿宋_GB2312" w:cs="仿宋_GB2312"/>
          <w:sz w:val="28"/>
          <w:szCs w:val="32"/>
        </w:rPr>
        <w:t xml:space="preserve"> </w:t>
      </w:r>
      <w:r>
        <w:rPr>
          <w:rFonts w:hint="eastAsia" w:cs="宋体"/>
          <w:sz w:val="28"/>
          <w:szCs w:val="28"/>
        </w:rPr>
        <w:t>依据招标方要求制作。</w:t>
      </w:r>
    </w:p>
    <w:p>
      <w:pPr>
        <w:spacing w:line="360" w:lineRule="auto"/>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1.技术参数见备注</w:t>
      </w:r>
    </w:p>
    <w:p>
      <w:pPr>
        <w:spacing w:line="360" w:lineRule="auto"/>
        <w:ind w:firstLine="560" w:firstLineChars="200"/>
        <w:rPr>
          <w:rFonts w:cs="宋体"/>
          <w:sz w:val="28"/>
          <w:szCs w:val="28"/>
        </w:rPr>
      </w:pPr>
      <w:r>
        <w:rPr>
          <w:rFonts w:hint="eastAsia" w:cs="宋体"/>
          <w:sz w:val="28"/>
          <w:szCs w:val="28"/>
        </w:rPr>
        <w:t>2.本次招标采购标的，运输、卸车、吊装、搬运、拆卸及所需的工具等费用均由投标方负责；</w:t>
      </w:r>
    </w:p>
    <w:p>
      <w:pPr>
        <w:ind w:firstLine="723" w:firstLineChars="200"/>
        <w:rPr>
          <w:rFonts w:ascii="仿宋_GB2312" w:hAnsi="仿宋_GB2312" w:eastAsia="仿宋_GB2312" w:cs="仿宋_GB2312"/>
          <w:b/>
          <w:color w:val="FF0000"/>
          <w:sz w:val="36"/>
          <w:szCs w:val="36"/>
        </w:rPr>
      </w:pPr>
      <w:r>
        <w:rPr>
          <w:rFonts w:hint="eastAsia" w:ascii="仿宋_GB2312" w:hAnsi="仿宋_GB2312" w:eastAsia="仿宋_GB2312" w:cs="仿宋_GB2312"/>
          <w:b/>
          <w:color w:val="FF0000"/>
          <w:sz w:val="36"/>
          <w:szCs w:val="36"/>
        </w:rPr>
        <w:t>注：以上技术指标建议投标方到</w:t>
      </w:r>
      <w:r>
        <w:rPr>
          <w:rFonts w:hint="eastAsia" w:ascii="仿宋_GB2312" w:hAnsi="仿宋_GB2312" w:eastAsia="仿宋_GB2312" w:cs="仿宋_GB2312"/>
          <w:b/>
          <w:color w:val="FF0000"/>
          <w:sz w:val="36"/>
          <w:szCs w:val="36"/>
          <w:highlight w:val="yellow"/>
        </w:rPr>
        <w:t>铜箔天府路厂</w:t>
      </w:r>
      <w:r>
        <w:rPr>
          <w:rFonts w:hint="eastAsia" w:ascii="仿宋_GB2312" w:hAnsi="仿宋_GB2312" w:eastAsia="仿宋_GB2312" w:cs="仿宋_GB2312"/>
          <w:b/>
          <w:color w:val="FF0000"/>
          <w:sz w:val="36"/>
          <w:szCs w:val="36"/>
        </w:rPr>
        <w:t>现场进一步落实技术参数后进行投标。</w:t>
      </w:r>
      <w:r>
        <w:rPr>
          <w:rFonts w:ascii="仿宋_GB2312" w:hAnsi="仿宋_GB2312" w:eastAsia="仿宋_GB2312" w:cs="仿宋_GB2312"/>
          <w:b/>
          <w:color w:val="FF0000"/>
          <w:sz w:val="36"/>
          <w:szCs w:val="36"/>
        </w:rPr>
        <w:t xml:space="preserve"> </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三、违约责任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中标方未按照合同约定履行义务或供货未达到招标方要求，除前款已有约定外，中标方还应按合同总值的20%向招标方支付违约金，并赔偿由此给招标方造成的全部损失，招标方有权自应付款中直接扣除，不足部分中标方仍须赔偿，且招标方有权解除合同，而无需承担任何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2.因中标方所供货物给招标方造成环保等其他方面相关损失，中标方需承担全部赔偿责任。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四、有关知识产权</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ind w:firstLine="560" w:firstLineChars="200"/>
        <w:rPr>
          <w:rFonts w:ascii="仿宋_GB2312" w:hAnsi="仿宋_GB2312" w:eastAsia="仿宋_GB2312" w:cs="仿宋_GB2312"/>
          <w:sz w:val="28"/>
          <w:szCs w:val="32"/>
        </w:rPr>
      </w:pPr>
    </w:p>
    <w:p>
      <w:pPr>
        <w:spacing w:line="360" w:lineRule="auto"/>
        <w:rPr>
          <w:rFonts w:ascii="仿宋_GB2312" w:hAnsi="仿宋_GB2312" w:eastAsia="仿宋_GB2312" w:cs="仿宋_GB2312"/>
          <w:sz w:val="28"/>
          <w:szCs w:val="28"/>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5AF4EEE7"/>
    <w:multiLevelType w:val="singleLevel"/>
    <w:tmpl w:val="5AF4EEE7"/>
    <w:lvl w:ilvl="0" w:tentative="0">
      <w:start w:val="1"/>
      <w:numFmt w:val="chineseCounting"/>
      <w:suff w:val="nothing"/>
      <w:lvlText w:val="%1、"/>
      <w:lvlJc w:val="left"/>
    </w:lvl>
  </w:abstractNum>
  <w:abstractNum w:abstractNumId="2">
    <w:nsid w:val="5AF4F296"/>
    <w:multiLevelType w:val="singleLevel"/>
    <w:tmpl w:val="5AF4F296"/>
    <w:lvl w:ilvl="0" w:tentative="0">
      <w:start w:val="1"/>
      <w:numFmt w:val="decimal"/>
      <w:suff w:val="nothing"/>
      <w:lvlText w:val="%1、"/>
      <w:lvlJc w:val="left"/>
    </w:lvl>
  </w:abstractNum>
  <w:abstractNum w:abstractNumId="3">
    <w:nsid w:val="5AF4F74F"/>
    <w:multiLevelType w:val="singleLevel"/>
    <w:tmpl w:val="5AF4F74F"/>
    <w:lvl w:ilvl="0" w:tentative="0">
      <w:start w:val="2"/>
      <w:numFmt w:val="decimal"/>
      <w:suff w:val="nothing"/>
      <w:lvlText w:val="%1、"/>
      <w:lvlJc w:val="left"/>
    </w:lvl>
  </w:abstractNum>
  <w:abstractNum w:abstractNumId="4">
    <w:nsid w:val="77456881"/>
    <w:multiLevelType w:val="multilevel"/>
    <w:tmpl w:val="77456881"/>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D70820"/>
    <w:rsid w:val="000140A9"/>
    <w:rsid w:val="0002639C"/>
    <w:rsid w:val="00036F46"/>
    <w:rsid w:val="000A04FB"/>
    <w:rsid w:val="000F2FB0"/>
    <w:rsid w:val="001217FC"/>
    <w:rsid w:val="0013572F"/>
    <w:rsid w:val="00153B2F"/>
    <w:rsid w:val="001617A0"/>
    <w:rsid w:val="001815FF"/>
    <w:rsid w:val="001D0E12"/>
    <w:rsid w:val="00242018"/>
    <w:rsid w:val="002427B8"/>
    <w:rsid w:val="0031742A"/>
    <w:rsid w:val="00385165"/>
    <w:rsid w:val="003F09B9"/>
    <w:rsid w:val="00434F86"/>
    <w:rsid w:val="00446AA9"/>
    <w:rsid w:val="00447816"/>
    <w:rsid w:val="0048716E"/>
    <w:rsid w:val="00496BF6"/>
    <w:rsid w:val="004C1FC6"/>
    <w:rsid w:val="004F2EB8"/>
    <w:rsid w:val="00543389"/>
    <w:rsid w:val="00544194"/>
    <w:rsid w:val="005B5E50"/>
    <w:rsid w:val="005D1CFE"/>
    <w:rsid w:val="005E6B4B"/>
    <w:rsid w:val="00670B15"/>
    <w:rsid w:val="006A6992"/>
    <w:rsid w:val="006D462D"/>
    <w:rsid w:val="006D6272"/>
    <w:rsid w:val="007106C3"/>
    <w:rsid w:val="007171D2"/>
    <w:rsid w:val="00746246"/>
    <w:rsid w:val="007576FD"/>
    <w:rsid w:val="007C5761"/>
    <w:rsid w:val="00810526"/>
    <w:rsid w:val="0081621E"/>
    <w:rsid w:val="008269DC"/>
    <w:rsid w:val="00832C08"/>
    <w:rsid w:val="00877824"/>
    <w:rsid w:val="00894F8F"/>
    <w:rsid w:val="008D3CEE"/>
    <w:rsid w:val="00912E27"/>
    <w:rsid w:val="00924D21"/>
    <w:rsid w:val="0095248A"/>
    <w:rsid w:val="00963A40"/>
    <w:rsid w:val="009650B7"/>
    <w:rsid w:val="009D5B70"/>
    <w:rsid w:val="009E1A4D"/>
    <w:rsid w:val="00A37EC4"/>
    <w:rsid w:val="00A6047A"/>
    <w:rsid w:val="00A74DBB"/>
    <w:rsid w:val="00A87C26"/>
    <w:rsid w:val="00B02199"/>
    <w:rsid w:val="00B02A04"/>
    <w:rsid w:val="00B142FC"/>
    <w:rsid w:val="00B15EB1"/>
    <w:rsid w:val="00B37251"/>
    <w:rsid w:val="00B637ED"/>
    <w:rsid w:val="00B75E47"/>
    <w:rsid w:val="00B858A1"/>
    <w:rsid w:val="00BE2C08"/>
    <w:rsid w:val="00C327A2"/>
    <w:rsid w:val="00C354EF"/>
    <w:rsid w:val="00C36BDA"/>
    <w:rsid w:val="00C756C1"/>
    <w:rsid w:val="00CA062E"/>
    <w:rsid w:val="00D3366E"/>
    <w:rsid w:val="00D813B1"/>
    <w:rsid w:val="00DE587A"/>
    <w:rsid w:val="00DE7334"/>
    <w:rsid w:val="00E108FE"/>
    <w:rsid w:val="00E15EAC"/>
    <w:rsid w:val="00E225CA"/>
    <w:rsid w:val="00E602BD"/>
    <w:rsid w:val="00E7566F"/>
    <w:rsid w:val="00E80FFB"/>
    <w:rsid w:val="00F04AE1"/>
    <w:rsid w:val="00F1223D"/>
    <w:rsid w:val="00F20309"/>
    <w:rsid w:val="00F9392B"/>
    <w:rsid w:val="00F94F76"/>
    <w:rsid w:val="00FD03BA"/>
    <w:rsid w:val="00FF037C"/>
    <w:rsid w:val="00FF5E3A"/>
    <w:rsid w:val="02F44726"/>
    <w:rsid w:val="052F7BE9"/>
    <w:rsid w:val="07E354E8"/>
    <w:rsid w:val="098B184A"/>
    <w:rsid w:val="0DB77E27"/>
    <w:rsid w:val="107E1436"/>
    <w:rsid w:val="107F16C6"/>
    <w:rsid w:val="14D70820"/>
    <w:rsid w:val="18AB3EEC"/>
    <w:rsid w:val="18C8479A"/>
    <w:rsid w:val="190C6619"/>
    <w:rsid w:val="199D333E"/>
    <w:rsid w:val="1E0848A5"/>
    <w:rsid w:val="1E3F18D8"/>
    <w:rsid w:val="1F456344"/>
    <w:rsid w:val="219A24C7"/>
    <w:rsid w:val="233D6EE4"/>
    <w:rsid w:val="23557DEB"/>
    <w:rsid w:val="24231D8E"/>
    <w:rsid w:val="24360A08"/>
    <w:rsid w:val="25915A0E"/>
    <w:rsid w:val="261A4D4C"/>
    <w:rsid w:val="27A527BF"/>
    <w:rsid w:val="27C33CA0"/>
    <w:rsid w:val="2A6A5A19"/>
    <w:rsid w:val="2B5108D7"/>
    <w:rsid w:val="2B7C2FDF"/>
    <w:rsid w:val="2BE66046"/>
    <w:rsid w:val="2E6D47B6"/>
    <w:rsid w:val="2EFB6735"/>
    <w:rsid w:val="305220E0"/>
    <w:rsid w:val="31B30842"/>
    <w:rsid w:val="3202624E"/>
    <w:rsid w:val="34377F50"/>
    <w:rsid w:val="3E25152A"/>
    <w:rsid w:val="3FFA719D"/>
    <w:rsid w:val="403445E0"/>
    <w:rsid w:val="406C535E"/>
    <w:rsid w:val="45011451"/>
    <w:rsid w:val="48B71891"/>
    <w:rsid w:val="49586F36"/>
    <w:rsid w:val="4971592C"/>
    <w:rsid w:val="4AC23C30"/>
    <w:rsid w:val="4CA95EBA"/>
    <w:rsid w:val="4DFC6236"/>
    <w:rsid w:val="51AD6F01"/>
    <w:rsid w:val="52363323"/>
    <w:rsid w:val="52D954E2"/>
    <w:rsid w:val="538B5D6C"/>
    <w:rsid w:val="546759DA"/>
    <w:rsid w:val="547C4E2A"/>
    <w:rsid w:val="54C67B58"/>
    <w:rsid w:val="5D054434"/>
    <w:rsid w:val="5EA87FAD"/>
    <w:rsid w:val="636546D8"/>
    <w:rsid w:val="64AB558A"/>
    <w:rsid w:val="6A93015D"/>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8">
    <w:name w:val="页眉 Char"/>
    <w:basedOn w:val="7"/>
    <w:link w:val="4"/>
    <w:qFormat/>
    <w:uiPriority w:val="0"/>
    <w:rPr>
      <w:rFonts w:eastAsia="宋体"/>
      <w:kern w:val="2"/>
      <w:sz w:val="18"/>
      <w:szCs w:val="18"/>
    </w:rPr>
  </w:style>
  <w:style w:type="character" w:customStyle="1" w:styleId="9">
    <w:name w:val="页脚 Char"/>
    <w:basedOn w:val="7"/>
    <w:link w:val="3"/>
    <w:qFormat/>
    <w:uiPriority w:val="99"/>
    <w:rPr>
      <w:rFonts w:eastAsia="宋体"/>
      <w:kern w:val="2"/>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321</Words>
  <Characters>1834</Characters>
  <Lines>15</Lines>
  <Paragraphs>4</Paragraphs>
  <TotalTime>1</TotalTime>
  <ScaleCrop>false</ScaleCrop>
  <LinksUpToDate>false</LinksUpToDate>
  <CharactersWithSpaces>2151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2022-01-17T02:07:23Z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C27BFEED3E6A45B5B54867764B326DA6</vt:lpwstr>
  </property>
</Properties>
</file>