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52"/>
          <w:szCs w:val="52"/>
        </w:rPr>
      </w:pPr>
      <w:r>
        <w:rPr>
          <w:rFonts w:hint="eastAsia" w:ascii="黑体" w:hAnsi="宋体" w:eastAsia="黑体"/>
          <w:b/>
          <w:sz w:val="52"/>
          <w:szCs w:val="52"/>
        </w:rPr>
        <w:t xml:space="preserve">   </w:t>
      </w:r>
      <w:r>
        <w:rPr>
          <w:rFonts w:hint="eastAsia" w:ascii="黑体" w:hAnsi="宋体" w:eastAsia="黑体"/>
          <w:bCs/>
          <w:sz w:val="52"/>
          <w:szCs w:val="52"/>
        </w:rPr>
        <w:t>招标文</w:t>
      </w:r>
      <w:r>
        <w:rPr>
          <w:rFonts w:hint="eastAsia" w:ascii="宋体" w:hAnsi="宋体"/>
          <w:b/>
          <w:bCs/>
          <w:sz w:val="52"/>
          <w:szCs w:val="52"/>
        </w:rPr>
        <w:t>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bookmarkStart w:id="0" w:name="_GoBack"/>
      <w:bookmarkEnd w:id="0"/>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ascii="仿宋" w:hAnsi="仿宋" w:eastAsia="仿宋" w:cs="仿宋"/>
          <w:b/>
          <w:bCs/>
          <w:spacing w:val="10"/>
          <w:sz w:val="28"/>
          <w:szCs w:val="28"/>
          <w:u w:val="single"/>
        </w:rPr>
        <w:t>多介质过滤器</w:t>
      </w:r>
      <w:r>
        <w:rPr>
          <w:rFonts w:hint="eastAsia" w:ascii="仿宋" w:hAnsi="仿宋" w:eastAsia="仿宋" w:cs="仿宋"/>
          <w:b/>
          <w:bCs/>
          <w:spacing w:val="10"/>
          <w:sz w:val="28"/>
          <w:szCs w:val="28"/>
          <w:u w:val="single"/>
        </w:rPr>
        <w:t>采购</w:t>
      </w:r>
    </w:p>
    <w:p>
      <w:pPr>
        <w:spacing w:line="360" w:lineRule="auto"/>
        <w:ind w:firstLine="1204" w:firstLineChars="400"/>
        <w:jc w:val="left"/>
        <w:rPr>
          <w:rFonts w:ascii="仿宋" w:hAnsi="仿宋" w:eastAsia="仿宋" w:cs="仿宋"/>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r>
        <w:rPr>
          <w:rFonts w:hint="eastAsia" w:ascii="仿宋" w:hAnsi="仿宋" w:eastAsia="仿宋" w:cs="仿宋"/>
          <w:b/>
          <w:bCs/>
          <w:spacing w:val="10"/>
          <w:sz w:val="28"/>
          <w:szCs w:val="28"/>
        </w:rPr>
        <w:t xml:space="preserve"> </w:t>
      </w:r>
      <w:r>
        <w:rPr>
          <w:rFonts w:hint="eastAsia" w:ascii="仿宋" w:hAnsi="仿宋" w:eastAsia="仿宋" w:cs="仿宋"/>
          <w:spacing w:val="10"/>
          <w:sz w:val="28"/>
          <w:szCs w:val="28"/>
        </w:rPr>
        <w:t xml:space="preserve"> </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2021年12月21日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ascii="仿宋_GB2312" w:hAnsi="宋体" w:eastAsia="仿宋_GB2312"/>
          <w:sz w:val="28"/>
          <w:szCs w:val="28"/>
          <w:u w:val="single"/>
        </w:rPr>
        <w:t>多介质过滤器</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ascii="仿宋_GB2312" w:hAnsi="宋体" w:eastAsia="仿宋_GB2312"/>
          <w:sz w:val="28"/>
          <w:szCs w:val="28"/>
        </w:rPr>
        <w:t>多介质过滤器</w:t>
      </w:r>
      <w:r>
        <w:rPr>
          <w:rFonts w:hint="eastAsia" w:ascii="仿宋_GB2312" w:hAnsi="宋体" w:eastAsia="仿宋_GB2312"/>
          <w:sz w:val="28"/>
          <w:szCs w:val="28"/>
        </w:rPr>
        <w:t>采购</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eastAsia" w:ascii="仿宋_GB2312" w:eastAsia="仿宋_GB2312"/>
          <w:b/>
          <w:color w:val="C00000"/>
          <w:sz w:val="28"/>
          <w:szCs w:val="28"/>
          <w:lang w:val="en-US" w:eastAsia="zh-CN"/>
        </w:rPr>
        <w:t>2021.12.23-2021.12.27</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w:t>
      </w:r>
      <w:r>
        <w:rPr>
          <w:rFonts w:hint="eastAsia" w:ascii="仿宋_GB2312" w:eastAsia="仿宋_GB2312"/>
          <w:b/>
          <w:color w:val="C00000"/>
          <w:sz w:val="28"/>
          <w:szCs w:val="28"/>
          <w:lang w:val="en-US" w:eastAsia="zh-CN"/>
        </w:rPr>
        <w:t>2021.12.27-2021.12.29</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四、技术联系人：尹瑞权</w:t>
      </w:r>
      <w:r>
        <w:rPr>
          <w:rFonts w:hint="eastAsia" w:ascii="仿宋_GB2312" w:hAnsi="宋体" w:eastAsia="仿宋_GB2312"/>
          <w:sz w:val="28"/>
          <w:szCs w:val="28"/>
        </w:rPr>
        <w:t xml:space="preserve"> </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邮箱：yin8116376</w:t>
      </w:r>
      <w:r>
        <w:rPr>
          <w:rFonts w:hint="eastAsia" w:ascii="仿宋_GB2312" w:hAnsi="宋体" w:eastAsia="仿宋_GB2312"/>
          <w:sz w:val="28"/>
          <w:szCs w:val="28"/>
        </w:rPr>
        <w:t xml:space="preserve"> @163.com</w:t>
      </w:r>
      <w:r>
        <w:rPr>
          <w:rFonts w:ascii="仿宋_GB2312" w:hAnsi="宋体" w:eastAsia="仿宋_GB2312"/>
          <w:b/>
          <w:bCs/>
          <w:sz w:val="28"/>
          <w:szCs w:val="28"/>
        </w:rPr>
        <w:t xml:space="preserve"> </w:t>
      </w:r>
    </w:p>
    <w:p>
      <w:pPr>
        <w:pStyle w:val="11"/>
        <w:numPr>
          <w:ilvl w:val="0"/>
          <w:numId w:val="1"/>
        </w:numPr>
        <w:spacing w:line="360" w:lineRule="auto"/>
        <w:ind w:right="70" w:firstLineChars="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小方</w:t>
      </w:r>
      <w:r>
        <w:rPr>
          <w:rFonts w:hint="eastAsia" w:ascii="仿宋_GB2312" w:hAnsi="宋体" w:eastAsia="仿宋_GB2312"/>
          <w:color w:val="C00000"/>
          <w:sz w:val="28"/>
          <w:szCs w:val="28"/>
          <w:lang w:val="en-US" w:eastAsia="zh-CN"/>
        </w:rPr>
        <w:t>0535-2701503</w:t>
      </w:r>
    </w:p>
    <w:p>
      <w:pPr>
        <w:spacing w:line="360" w:lineRule="auto"/>
        <w:ind w:left="560" w:right="70"/>
        <w:rPr>
          <w:rFonts w:hint="default" w:ascii="仿宋_GB2312" w:hAnsi="宋体" w:eastAsia="仿宋_GB2312"/>
          <w:sz w:val="28"/>
          <w:szCs w:val="28"/>
          <w:lang w:val="en-US" w:eastAsia="zh-CN"/>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w:t>
      </w:r>
      <w:r>
        <w:rPr>
          <w:rFonts w:hint="eastAsia" w:ascii="仿宋_GB2312" w:hAnsi="宋体" w:eastAsia="仿宋_GB2312"/>
          <w:sz w:val="28"/>
          <w:szCs w:val="28"/>
          <w:lang w:eastAsia="zh-CN"/>
        </w:rPr>
        <w:t>国大路</w:t>
      </w:r>
      <w:r>
        <w:rPr>
          <w:rFonts w:hint="eastAsia" w:ascii="仿宋_GB2312" w:hAnsi="宋体" w:eastAsia="仿宋_GB2312"/>
          <w:sz w:val="28"/>
          <w:szCs w:val="28"/>
          <w:lang w:val="en-US" w:eastAsia="zh-CN"/>
        </w:rPr>
        <w:t>268号106室</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  元</w:t>
      </w:r>
    </w:p>
    <w:p>
      <w:pPr>
        <w:spacing w:line="440" w:lineRule="exact"/>
        <w:ind w:firstLine="1405" w:firstLineChars="500"/>
        <w:rPr>
          <w:rFonts w:hint="eastAsia" w:ascii="仿宋_GB2312" w:hAnsi="仿宋_GB2312" w:eastAsia="仿宋_GB2312" w:cs="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单位名称：山东金宝电子股份有限公司</w:t>
      </w:r>
    </w:p>
    <w:p>
      <w:pPr>
        <w:keepNext w:val="0"/>
        <w:keepLines w:val="0"/>
        <w:widowControl/>
        <w:suppressLineNumbers w:val="0"/>
        <w:ind w:firstLine="1968" w:firstLineChars="700"/>
        <w:jc w:val="left"/>
        <w:rPr>
          <w:rFonts w:hint="default"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8"/>
          <w:szCs w:val="28"/>
        </w:rPr>
        <w:t>帐</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号：</w:t>
      </w:r>
      <w:r>
        <w:rPr>
          <w:rFonts w:hint="eastAsia" w:ascii="仿宋_GB2312" w:hAnsi="仿宋_GB2312" w:eastAsia="仿宋_GB2312" w:cs="仿宋_GB2312"/>
          <w:b/>
          <w:bCs/>
          <w:color w:val="C00000"/>
          <w:sz w:val="28"/>
          <w:szCs w:val="28"/>
          <w:lang w:val="en-US" w:eastAsia="zh-CN"/>
        </w:rPr>
        <w:t>5000 6473 3510 017</w:t>
      </w:r>
    </w:p>
    <w:p>
      <w:pPr>
        <w:keepNext w:val="0"/>
        <w:keepLines w:val="0"/>
        <w:widowControl/>
        <w:suppressLineNumbers w:val="0"/>
        <w:ind w:firstLine="1968" w:firstLineChars="700"/>
        <w:jc w:val="left"/>
      </w:pPr>
      <w:r>
        <w:rPr>
          <w:rFonts w:hint="eastAsia" w:ascii="仿宋_GB2312" w:hAnsi="仿宋_GB2312" w:eastAsia="仿宋_GB2312" w:cs="仿宋_GB2312"/>
          <w:b/>
          <w:bCs/>
          <w:color w:val="C00000"/>
          <w:sz w:val="28"/>
          <w:szCs w:val="28"/>
        </w:rPr>
        <w:t>开</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户</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行</w:t>
      </w:r>
      <w:r>
        <w:rPr>
          <w:rFonts w:hint="eastAsia" w:ascii="仿宋_GB2312" w:hAnsi="仿宋_GB2312" w:eastAsia="仿宋_GB2312" w:cs="仿宋_GB2312"/>
          <w:b/>
          <w:bCs/>
          <w:color w:val="C00000"/>
          <w:sz w:val="28"/>
          <w:szCs w:val="28"/>
          <w:lang w:eastAsia="zh-CN"/>
        </w:rPr>
        <w:t>：恒丰银行招远支行</w:t>
      </w:r>
    </w:p>
    <w:p>
      <w:pPr>
        <w:spacing w:line="440" w:lineRule="exact"/>
        <w:ind w:firstLine="1400" w:firstLineChars="500"/>
        <w:rPr>
          <w:rFonts w:ascii="仿宋_GB2312" w:hAnsi="仿宋_GB2312" w:eastAsia="仿宋_GB2312" w:cs="仿宋_GB2312"/>
          <w:sz w:val="28"/>
          <w:szCs w:val="28"/>
        </w:rPr>
      </w:pPr>
    </w:p>
    <w:p>
      <w:pPr>
        <w:widowControl/>
        <w:ind w:firstLine="1050" w:firstLineChars="500"/>
        <w:jc w:val="left"/>
      </w:pPr>
    </w:p>
    <w:p>
      <w:pPr>
        <w:spacing w:line="360" w:lineRule="auto"/>
        <w:ind w:right="70" w:firstLine="562" w:firstLineChars="200"/>
        <w:rPr>
          <w:rFonts w:ascii="仿宋_GB2312" w:hAnsi="宋体" w:eastAsia="仿宋_GB2312"/>
          <w:b/>
          <w:bCs/>
          <w:sz w:val="28"/>
          <w:szCs w:val="28"/>
          <w:highlight w:val="yellow"/>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hint="default" w:ascii="仿宋_GB2312" w:hAnsi="宋体" w:eastAsia="仿宋_GB2312"/>
          <w:b/>
          <w:bCs/>
          <w:sz w:val="28"/>
          <w:szCs w:val="28"/>
          <w:lang w:val="en-US" w:eastAsia="zh-CN"/>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
          <w:bCs/>
          <w:sz w:val="28"/>
          <w:szCs w:val="28"/>
          <w:highlight w:val="yellow"/>
          <w:lang w:eastAsia="zh-CN"/>
        </w:rPr>
        <w:t>电子标书可放送至</w:t>
      </w:r>
      <w:r>
        <w:rPr>
          <w:rFonts w:hint="eastAsia" w:ascii="仿宋_GB2312" w:hAnsi="宋体" w:eastAsia="仿宋_GB2312"/>
          <w:b/>
          <w:bCs/>
          <w:sz w:val="28"/>
          <w:szCs w:val="28"/>
          <w:highlight w:val="yellow"/>
          <w:lang w:val="en-US" w:eastAsia="zh-CN"/>
        </w:rPr>
        <w:t>jinbaocgzb@chinajinbao.com。</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pStyle w:val="11"/>
        <w:numPr>
          <w:ilvl w:val="0"/>
          <w:numId w:val="2"/>
        </w:numPr>
        <w:spacing w:line="360" w:lineRule="auto"/>
        <w:ind w:right="70" w:firstLineChars="0"/>
        <w:rPr>
          <w:rFonts w:ascii="仿宋_GB2312" w:hAnsi="宋体" w:eastAsia="仿宋_GB2312"/>
          <w:b/>
          <w:bCs/>
          <w:sz w:val="28"/>
          <w:szCs w:val="28"/>
          <w:highlight w:val="yellow"/>
        </w:rPr>
      </w:pPr>
      <w:r>
        <w:rPr>
          <w:rFonts w:hint="eastAsia" w:ascii="仿宋_GB2312" w:hAnsi="宋体" w:eastAsia="仿宋_GB2312"/>
          <w:b/>
          <w:sz w:val="28"/>
          <w:szCs w:val="28"/>
          <w:highlight w:val="yellow"/>
        </w:rPr>
        <w:t>1.经办者需提供由投标人出具的授权书（盖公章），代表该投标人全权处理招标活动中的一切事宜，并签订一切文件。</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2、投标人应根据招标人提供的项目需求设计整体解决方案，制定项目配置及实施方案，进行分项报价，并提供方案说明及服务承诺。</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3、投标人应按照招标文件的要求提供完整、准确的投标文件，保证所指定的解决方案满足招标人所提出的项目全部要求，并对所有资料的真实性承担法律责任。</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4、招标人保留与投标人的报价进行商务谈判的权利，同时保留对投标人的客户进行咨询（不涉及商业机密内容）的权利。</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5、在参与本次招标过程中出现以下情况或行为，将取消其投标资格且不予返还投标保证金：</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pStyle w:val="11"/>
        <w:numPr>
          <w:ilvl w:val="0"/>
          <w:numId w:val="2"/>
        </w:numPr>
        <w:spacing w:line="360" w:lineRule="auto"/>
        <w:ind w:right="70" w:firstLineChars="0"/>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2.1、货到安装完成验收合格，招标方收到全额增值税发票后付货款90%；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2.2、或者比上述更优越的付款条件。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 xml:space="preserve"> 10 </w:t>
      </w:r>
      <w:r>
        <w:rPr>
          <w:rFonts w:hint="eastAsia" w:ascii="仿宋_GB2312" w:hAnsi="宋体" w:eastAsia="仿宋_GB2312"/>
          <w:sz w:val="28"/>
          <w:szCs w:val="28"/>
        </w:rPr>
        <w:t>个</w:t>
      </w:r>
      <w:r>
        <w:rPr>
          <w:rFonts w:ascii="仿宋_GB2312" w:hAnsi="宋体" w:eastAsia="仿宋_GB2312"/>
          <w:sz w:val="28"/>
          <w:szCs w:val="28"/>
        </w:rPr>
        <w:t>日历日</w:t>
      </w:r>
      <w:r>
        <w:rPr>
          <w:rFonts w:hint="eastAsia" w:ascii="仿宋_GB2312" w:hAnsi="宋体" w:eastAsia="仿宋_GB2312"/>
          <w:sz w:val="28"/>
          <w:szCs w:val="28"/>
        </w:rPr>
        <w:t>发货。</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一、标的物：</w:t>
      </w:r>
    </w:p>
    <w:tbl>
      <w:tblPr>
        <w:tblStyle w:val="7"/>
        <w:tblW w:w="8591" w:type="dxa"/>
        <w:tblInd w:w="96" w:type="dxa"/>
        <w:tblLayout w:type="autofit"/>
        <w:tblCellMar>
          <w:top w:w="0" w:type="dxa"/>
          <w:left w:w="108" w:type="dxa"/>
          <w:bottom w:w="0" w:type="dxa"/>
          <w:right w:w="108" w:type="dxa"/>
        </w:tblCellMar>
      </w:tblPr>
      <w:tblGrid>
        <w:gridCol w:w="721"/>
        <w:gridCol w:w="1418"/>
        <w:gridCol w:w="1701"/>
        <w:gridCol w:w="807"/>
        <w:gridCol w:w="1134"/>
        <w:gridCol w:w="993"/>
        <w:gridCol w:w="850"/>
        <w:gridCol w:w="967"/>
      </w:tblGrid>
      <w:tr>
        <w:tblPrEx>
          <w:tblCellMar>
            <w:top w:w="0" w:type="dxa"/>
            <w:left w:w="108" w:type="dxa"/>
            <w:bottom w:w="0" w:type="dxa"/>
            <w:right w:w="108" w:type="dxa"/>
          </w:tblCellMar>
        </w:tblPrEx>
        <w:trPr>
          <w:trHeight w:val="375" w:hRule="atLeast"/>
        </w:trPr>
        <w:tc>
          <w:tcPr>
            <w:tcW w:w="721"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序号</w:t>
            </w:r>
          </w:p>
        </w:tc>
        <w:tc>
          <w:tcPr>
            <w:tcW w:w="141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设备名称</w:t>
            </w:r>
          </w:p>
        </w:tc>
        <w:tc>
          <w:tcPr>
            <w:tcW w:w="1701"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规格型号</w:t>
            </w:r>
          </w:p>
        </w:tc>
        <w:tc>
          <w:tcPr>
            <w:tcW w:w="807" w:type="dxa"/>
            <w:tcBorders>
              <w:top w:val="single" w:color="auto" w:sz="8" w:space="0"/>
              <w:left w:val="nil"/>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单位</w:t>
            </w:r>
          </w:p>
        </w:tc>
        <w:tc>
          <w:tcPr>
            <w:tcW w:w="1134"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数量</w:t>
            </w:r>
          </w:p>
        </w:tc>
        <w:tc>
          <w:tcPr>
            <w:tcW w:w="99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单价</w:t>
            </w:r>
          </w:p>
        </w:tc>
        <w:tc>
          <w:tcPr>
            <w:tcW w:w="85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总价</w:t>
            </w:r>
          </w:p>
        </w:tc>
        <w:tc>
          <w:tcPr>
            <w:tcW w:w="967" w:type="dxa"/>
            <w:tcBorders>
              <w:top w:val="single" w:color="auto" w:sz="8" w:space="0"/>
              <w:left w:val="nil"/>
              <w:bottom w:val="single" w:color="auto" w:sz="4" w:space="0"/>
              <w:right w:val="single" w:color="auto" w:sz="8" w:space="0"/>
            </w:tcBorders>
            <w:vAlign w:val="center"/>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CellMar>
            <w:top w:w="0" w:type="dxa"/>
            <w:left w:w="108" w:type="dxa"/>
            <w:bottom w:w="0" w:type="dxa"/>
            <w:right w:w="108" w:type="dxa"/>
          </w:tblCellMar>
        </w:tblPrEx>
        <w:trPr>
          <w:trHeight w:val="480" w:hRule="atLeast"/>
        </w:trPr>
        <w:tc>
          <w:tcPr>
            <w:tcW w:w="72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多介质过滤器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DN900*2100</w:t>
            </w:r>
          </w:p>
        </w:tc>
        <w:tc>
          <w:tcPr>
            <w:tcW w:w="807"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套</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p>
        </w:tc>
        <w:tc>
          <w:tcPr>
            <w:tcW w:w="850" w:type="dxa"/>
            <w:tcBorders>
              <w:top w:val="nil"/>
              <w:left w:val="nil"/>
              <w:bottom w:val="single" w:color="auto" w:sz="4" w:space="0"/>
              <w:right w:val="single" w:color="auto" w:sz="8" w:space="0"/>
            </w:tcBorders>
            <w:shd w:val="clear" w:color="auto" w:fill="auto"/>
            <w:noWrap/>
            <w:vAlign w:val="center"/>
          </w:tcPr>
          <w:p>
            <w:pPr>
              <w:widowControl/>
              <w:jc w:val="center"/>
              <w:rPr>
                <w:rFonts w:ascii="Arial" w:hAnsi="Arial" w:cs="Arial"/>
                <w:kern w:val="0"/>
                <w:sz w:val="20"/>
                <w:szCs w:val="20"/>
              </w:rPr>
            </w:pPr>
          </w:p>
        </w:tc>
        <w:tc>
          <w:tcPr>
            <w:tcW w:w="967" w:type="dxa"/>
            <w:tcBorders>
              <w:top w:val="nil"/>
              <w:left w:val="nil"/>
              <w:bottom w:val="single" w:color="auto" w:sz="4" w:space="0"/>
              <w:right w:val="single" w:color="auto" w:sz="8" w:space="0"/>
            </w:tcBorders>
            <w:vAlign w:val="center"/>
          </w:tcPr>
          <w:p>
            <w:pPr>
              <w:widowControl/>
              <w:jc w:val="center"/>
              <w:rPr>
                <w:rFonts w:ascii="Arial" w:hAnsi="Arial" w:cs="Arial"/>
                <w:kern w:val="0"/>
                <w:sz w:val="20"/>
                <w:szCs w:val="20"/>
              </w:rPr>
            </w:pPr>
          </w:p>
        </w:tc>
      </w:tr>
    </w:tbl>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二、技术要求： </w:t>
      </w:r>
    </w:p>
    <w:p>
      <w:pPr>
        <w:pStyle w:val="2"/>
        <w:ind w:firstLine="720" w:firstLineChars="300"/>
      </w:pPr>
      <w:r>
        <w:rPr>
          <w:rFonts w:hint="eastAsia"/>
        </w:rPr>
        <w:t>1.过滤器材质：玻璃钢</w:t>
      </w:r>
    </w:p>
    <w:p>
      <w:pPr>
        <w:pStyle w:val="2"/>
        <w:ind w:firstLine="960" w:firstLineChars="400"/>
      </w:pPr>
      <w:r>
        <w:rPr>
          <w:rFonts w:hint="eastAsia"/>
        </w:rPr>
        <w:t>过滤器直径：DN900</w:t>
      </w:r>
    </w:p>
    <w:p>
      <w:pPr>
        <w:pStyle w:val="2"/>
        <w:ind w:firstLine="960" w:firstLineChars="400"/>
      </w:pPr>
      <w:r>
        <w:rPr>
          <w:rFonts w:hint="eastAsia"/>
        </w:rPr>
        <w:t>进水浊度：≤20NTU</w:t>
      </w:r>
    </w:p>
    <w:p>
      <w:pPr>
        <w:pStyle w:val="2"/>
        <w:ind w:firstLine="960" w:firstLineChars="400"/>
      </w:pPr>
      <w:r>
        <w:rPr>
          <w:rFonts w:hint="eastAsia"/>
        </w:rPr>
        <w:t>出水浊度：≤5NTU</w:t>
      </w:r>
    </w:p>
    <w:p>
      <w:pPr>
        <w:pStyle w:val="2"/>
        <w:ind w:firstLine="960" w:firstLineChars="400"/>
      </w:pPr>
      <w:r>
        <w:rPr>
          <w:rFonts w:hint="eastAsia"/>
        </w:rPr>
        <w:t>出水SDI值：≤5</w:t>
      </w:r>
    </w:p>
    <w:p>
      <w:pPr>
        <w:pStyle w:val="2"/>
        <w:ind w:firstLine="960" w:firstLineChars="400"/>
      </w:pPr>
      <w:r>
        <w:rPr>
          <w:rFonts w:hint="eastAsia"/>
        </w:rPr>
        <w:t>阀门：自动多路阀（流量型）</w:t>
      </w:r>
    </w:p>
    <w:p>
      <w:pPr>
        <w:pStyle w:val="2"/>
        <w:ind w:firstLine="960" w:firstLineChars="400"/>
        <w:rPr>
          <w:rFonts w:hint="eastAsia"/>
        </w:rPr>
      </w:pPr>
      <w:r>
        <w:rPr>
          <w:rFonts w:hint="eastAsia"/>
        </w:rPr>
        <w:t>设计流速：7-15m/h</w:t>
      </w:r>
    </w:p>
    <w:tbl>
      <w:tblPr>
        <w:tblStyle w:val="7"/>
        <w:tblW w:w="8647" w:type="dxa"/>
        <w:tblInd w:w="675" w:type="dxa"/>
        <w:tblLayout w:type="autofit"/>
        <w:tblCellMar>
          <w:top w:w="0" w:type="dxa"/>
          <w:left w:w="108" w:type="dxa"/>
          <w:bottom w:w="0" w:type="dxa"/>
          <w:right w:w="108" w:type="dxa"/>
        </w:tblCellMar>
      </w:tblPr>
      <w:tblGrid>
        <w:gridCol w:w="1843"/>
        <w:gridCol w:w="3402"/>
        <w:gridCol w:w="3402"/>
      </w:tblGrid>
      <w:tr>
        <w:tblPrEx>
          <w:tblCellMar>
            <w:top w:w="0" w:type="dxa"/>
            <w:left w:w="108" w:type="dxa"/>
            <w:bottom w:w="0" w:type="dxa"/>
            <w:right w:w="108" w:type="dxa"/>
          </w:tblCellMar>
        </w:tblPrEx>
        <w:trPr>
          <w:trHeight w:val="500"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型号</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材质</w:t>
            </w:r>
          </w:p>
        </w:tc>
      </w:tr>
      <w:tr>
        <w:tblPrEx>
          <w:tblCellMar>
            <w:top w:w="0" w:type="dxa"/>
            <w:left w:w="108" w:type="dxa"/>
            <w:bottom w:w="0" w:type="dxa"/>
            <w:right w:w="108" w:type="dxa"/>
          </w:tblCellMar>
        </w:tblPrEx>
        <w:trPr>
          <w:trHeight w:val="500"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控制阀</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rFonts w:ascii="Times New Roman" w:hAnsi="Times New Roman" w:cs="Times New Roman"/>
                <w:color w:val="000000"/>
                <w:kern w:val="0"/>
                <w:sz w:val="28"/>
                <w:szCs w:val="28"/>
              </w:rPr>
              <w:t>3150SNXT</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工程塑料</w:t>
            </w:r>
          </w:p>
        </w:tc>
      </w:tr>
      <w:tr>
        <w:tblPrEx>
          <w:tblCellMar>
            <w:top w:w="0" w:type="dxa"/>
            <w:left w:w="108" w:type="dxa"/>
            <w:bottom w:w="0" w:type="dxa"/>
            <w:right w:w="108" w:type="dxa"/>
          </w:tblCellMar>
        </w:tblPrEx>
        <w:trPr>
          <w:trHeight w:val="500"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布水器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rFonts w:ascii="Times New Roman" w:hAnsi="Times New Roman" w:cs="Times New Roman"/>
                <w:color w:val="000000"/>
                <w:kern w:val="0"/>
                <w:sz w:val="28"/>
                <w:szCs w:val="28"/>
              </w:rPr>
              <w:t>3150</w:t>
            </w:r>
            <w:r>
              <w:rPr>
                <w:rStyle w:val="13"/>
                <w:rFonts w:hint="default"/>
              </w:rPr>
              <w:t>布水</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ABS</w:t>
            </w:r>
          </w:p>
        </w:tc>
      </w:tr>
      <w:tr>
        <w:tblPrEx>
          <w:tblCellMar>
            <w:top w:w="0" w:type="dxa"/>
            <w:left w:w="108" w:type="dxa"/>
            <w:bottom w:w="0" w:type="dxa"/>
            <w:right w:w="108" w:type="dxa"/>
          </w:tblCellMar>
        </w:tblPrEx>
        <w:trPr>
          <w:trHeight w:val="500"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树脂罐</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rFonts w:ascii="Times New Roman" w:hAnsi="Times New Roman" w:cs="Times New Roman"/>
                <w:color w:val="000000"/>
                <w:kern w:val="0"/>
                <w:sz w:val="28"/>
                <w:szCs w:val="28"/>
              </w:rPr>
              <w:t>900*2100</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玻璃钢</w:t>
            </w:r>
          </w:p>
        </w:tc>
      </w:tr>
    </w:tbl>
    <w:p>
      <w:pPr>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w:t>
      </w:r>
      <w:r>
        <w:rPr>
          <w:rFonts w:ascii="仿宋_GB2312" w:hAnsi="仿宋_GB2312" w:eastAsia="仿宋_GB2312" w:cs="仿宋_GB2312"/>
          <w:sz w:val="28"/>
          <w:szCs w:val="32"/>
        </w:rPr>
        <w:t xml:space="preserve"> </w:t>
      </w:r>
      <w:r>
        <w:rPr>
          <w:rFonts w:hint="eastAsia" w:ascii="仿宋_GB2312" w:hAnsi="仿宋_GB2312" w:eastAsia="仿宋_GB2312" w:cs="仿宋_GB2312"/>
          <w:sz w:val="28"/>
          <w:szCs w:val="32"/>
        </w:rPr>
        <w:t>控制方式说明：.根据过滤产生的流量数值设置，通过多路阀实现自动反洗；灵活</w:t>
      </w:r>
      <w:r>
        <w:rPr>
          <w:rFonts w:ascii="仿宋_GB2312" w:hAnsi="仿宋_GB2312" w:eastAsia="仿宋_GB2312" w:cs="仿宋_GB2312"/>
          <w:sz w:val="28"/>
          <w:szCs w:val="32"/>
        </w:rPr>
        <w:t>调整反洗周期，确保出水浊度。</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3.本次采购标的为整套设备，所需主、辅材及附件等中标方自备。</w:t>
      </w:r>
    </w:p>
    <w:p>
      <w:pPr>
        <w:ind w:firstLine="560" w:firstLineChars="200"/>
        <w:rPr>
          <w:rFonts w:hint="eastAsia" w:ascii="仿宋_GB2312" w:hAnsi="仿宋_GB2312" w:eastAsia="仿宋_GB2312" w:cs="仿宋_GB2312"/>
          <w:sz w:val="28"/>
          <w:szCs w:val="32"/>
          <w:highlight w:val="yellow"/>
        </w:rPr>
      </w:pPr>
    </w:p>
    <w:p>
      <w:pPr>
        <w:ind w:firstLine="560" w:firstLineChars="200"/>
        <w:rPr>
          <w:rFonts w:hint="eastAsia" w:ascii="仿宋_GB2312" w:hAnsi="仿宋_GB2312" w:eastAsia="仿宋_GB2312" w:cs="仿宋_GB2312"/>
          <w:sz w:val="28"/>
          <w:szCs w:val="32"/>
          <w:highlight w:val="yellow"/>
        </w:rPr>
      </w:pP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highlight w:val="yellow"/>
        </w:rPr>
        <w:t>注：建议投标方到铜箔金晖路厂现场落实情况后进行投标。</w:t>
      </w:r>
    </w:p>
    <w:p>
      <w:pPr>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drawing>
          <wp:inline distT="0" distB="0" distL="0" distR="0">
            <wp:extent cx="5934075" cy="3581400"/>
            <wp:effectExtent l="19050" t="0" r="9525" b="0"/>
            <wp:docPr id="1" name="图片 0" descr="微信图片_20211222144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1222144543.jpg"/>
                    <pic:cNvPicPr>
                      <a:picLocks noChangeAspect="1"/>
                    </pic:cNvPicPr>
                  </pic:nvPicPr>
                  <pic:blipFill>
                    <a:blip r:embed="rId6" cstate="print"/>
                    <a:stretch>
                      <a:fillRect/>
                    </a:stretch>
                  </pic:blipFill>
                  <pic:spPr>
                    <a:xfrm>
                      <a:off x="0" y="0"/>
                      <a:ext cx="5934075" cy="3581400"/>
                    </a:xfrm>
                    <a:prstGeom prst="rect">
                      <a:avLst/>
                    </a:prstGeom>
                  </pic:spPr>
                </pic:pic>
              </a:graphicData>
            </a:graphic>
          </wp:inline>
        </w:drawing>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1、中标方依据合同及图纸（</w:t>
      </w:r>
      <w:r>
        <w:rPr>
          <w:rFonts w:hint="eastAsia" w:ascii="仿宋_GB2312" w:hAnsi="仿宋_GB2312" w:eastAsia="仿宋_GB2312" w:cs="仿宋_GB2312"/>
          <w:b/>
          <w:sz w:val="28"/>
          <w:szCs w:val="32"/>
        </w:rPr>
        <w:t>管口方向招标方现场确定</w:t>
      </w:r>
      <w:r>
        <w:rPr>
          <w:rFonts w:hint="eastAsia" w:ascii="仿宋_GB2312" w:hAnsi="仿宋_GB2312" w:eastAsia="仿宋_GB2312" w:cs="仿宋_GB2312"/>
          <w:sz w:val="28"/>
          <w:szCs w:val="32"/>
        </w:rPr>
        <w:t>）要求加工完毕标的，运至招标方，招标方现场初步验收，如验收不合格中标方将标的物运回，并赔偿由此给招标方造成的全部损失，招标方有权自应付款中直接扣除，有权直接解除合同，且无需承担任何责任。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2、本次采购质保期一年，质保期内出现问题中标方免费维修或更换。</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10 </w:t>
      </w:r>
      <w:r>
        <w:rPr>
          <w:rFonts w:hint="eastAsia" w:ascii="仿宋_GB2312" w:hAnsi="仿宋_GB2312" w:eastAsia="仿宋_GB2312" w:cs="仿宋_GB2312"/>
          <w:sz w:val="28"/>
          <w:szCs w:val="32"/>
        </w:rPr>
        <w:t>天。中标方负责到招标方的运输及费用。如逾期到货，按合同应按合同总值的20%支付违约金给买方，招标方可直接从货款中扣除。如招标方逾期付款，按合同标的金额千分之一/日支付违约金给卖方。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0" w:firstLineChars="200"/>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spacing w:line="360" w:lineRule="auto"/>
        <w:jc w:val="left"/>
        <w:rPr>
          <w:rFonts w:ascii="仿宋_GB2312" w:hAnsi="仿宋_GB2312" w:eastAsia="仿宋_GB2312" w:cs="仿宋_GB2312"/>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D681A"/>
    <w:multiLevelType w:val="multilevel"/>
    <w:tmpl w:val="184D681A"/>
    <w:lvl w:ilvl="0" w:tentative="0">
      <w:start w:val="5"/>
      <w:numFmt w:val="japaneseCounting"/>
      <w:lvlText w:val="%1、"/>
      <w:lvlJc w:val="left"/>
      <w:pPr>
        <w:ind w:left="1280" w:hanging="720"/>
      </w:pPr>
      <w:rPr>
        <w:rFonts w:hint="default"/>
        <w:b/>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3337"/>
    <w:rsid w:val="000140A9"/>
    <w:rsid w:val="0002639C"/>
    <w:rsid w:val="00036F46"/>
    <w:rsid w:val="00085DEC"/>
    <w:rsid w:val="000A04FB"/>
    <w:rsid w:val="000D5537"/>
    <w:rsid w:val="000E2334"/>
    <w:rsid w:val="000F1A23"/>
    <w:rsid w:val="000F2FB0"/>
    <w:rsid w:val="00107A66"/>
    <w:rsid w:val="00116631"/>
    <w:rsid w:val="001217FC"/>
    <w:rsid w:val="0013572F"/>
    <w:rsid w:val="00142A98"/>
    <w:rsid w:val="00153B2F"/>
    <w:rsid w:val="00161E13"/>
    <w:rsid w:val="001815FF"/>
    <w:rsid w:val="001D0E12"/>
    <w:rsid w:val="001E6B98"/>
    <w:rsid w:val="00205A36"/>
    <w:rsid w:val="0021096D"/>
    <w:rsid w:val="00242018"/>
    <w:rsid w:val="002427B8"/>
    <w:rsid w:val="00286A1B"/>
    <w:rsid w:val="002E04CD"/>
    <w:rsid w:val="003134C2"/>
    <w:rsid w:val="0031742A"/>
    <w:rsid w:val="00331303"/>
    <w:rsid w:val="00337397"/>
    <w:rsid w:val="00385165"/>
    <w:rsid w:val="003A42FB"/>
    <w:rsid w:val="00400BAA"/>
    <w:rsid w:val="00402401"/>
    <w:rsid w:val="004031EB"/>
    <w:rsid w:val="00411A01"/>
    <w:rsid w:val="00434F86"/>
    <w:rsid w:val="00447816"/>
    <w:rsid w:val="0048716E"/>
    <w:rsid w:val="00496BF6"/>
    <w:rsid w:val="004C1FC6"/>
    <w:rsid w:val="004F2EB8"/>
    <w:rsid w:val="00517349"/>
    <w:rsid w:val="00541F78"/>
    <w:rsid w:val="00543389"/>
    <w:rsid w:val="00544194"/>
    <w:rsid w:val="00580A70"/>
    <w:rsid w:val="005B5E50"/>
    <w:rsid w:val="005D1CFE"/>
    <w:rsid w:val="005E6B4B"/>
    <w:rsid w:val="005F4309"/>
    <w:rsid w:val="0060289F"/>
    <w:rsid w:val="00605168"/>
    <w:rsid w:val="00626C84"/>
    <w:rsid w:val="00662F92"/>
    <w:rsid w:val="00670B15"/>
    <w:rsid w:val="00674491"/>
    <w:rsid w:val="0069446D"/>
    <w:rsid w:val="006A6992"/>
    <w:rsid w:val="006D6272"/>
    <w:rsid w:val="007106C3"/>
    <w:rsid w:val="0074530B"/>
    <w:rsid w:val="00746246"/>
    <w:rsid w:val="00755BF5"/>
    <w:rsid w:val="007576FD"/>
    <w:rsid w:val="00764464"/>
    <w:rsid w:val="007858B7"/>
    <w:rsid w:val="007C5761"/>
    <w:rsid w:val="007D3EC9"/>
    <w:rsid w:val="00810526"/>
    <w:rsid w:val="0081621E"/>
    <w:rsid w:val="008269DC"/>
    <w:rsid w:val="0083289B"/>
    <w:rsid w:val="00855B42"/>
    <w:rsid w:val="00877824"/>
    <w:rsid w:val="00894F8F"/>
    <w:rsid w:val="0089579B"/>
    <w:rsid w:val="00912E27"/>
    <w:rsid w:val="0091665D"/>
    <w:rsid w:val="00924D21"/>
    <w:rsid w:val="0093316C"/>
    <w:rsid w:val="0095248A"/>
    <w:rsid w:val="00953758"/>
    <w:rsid w:val="00957600"/>
    <w:rsid w:val="00963A40"/>
    <w:rsid w:val="009650B7"/>
    <w:rsid w:val="00981D7E"/>
    <w:rsid w:val="00985EFB"/>
    <w:rsid w:val="009B67B8"/>
    <w:rsid w:val="009D5B70"/>
    <w:rsid w:val="009E1157"/>
    <w:rsid w:val="009E1A4D"/>
    <w:rsid w:val="009E460B"/>
    <w:rsid w:val="00A25330"/>
    <w:rsid w:val="00A309E0"/>
    <w:rsid w:val="00A30C50"/>
    <w:rsid w:val="00A37EC4"/>
    <w:rsid w:val="00A41476"/>
    <w:rsid w:val="00A6047A"/>
    <w:rsid w:val="00A80462"/>
    <w:rsid w:val="00A94772"/>
    <w:rsid w:val="00AA23D7"/>
    <w:rsid w:val="00AA3607"/>
    <w:rsid w:val="00AC0A0D"/>
    <w:rsid w:val="00AD5651"/>
    <w:rsid w:val="00B02199"/>
    <w:rsid w:val="00B02A04"/>
    <w:rsid w:val="00B10A69"/>
    <w:rsid w:val="00B11472"/>
    <w:rsid w:val="00B142FC"/>
    <w:rsid w:val="00B24BF2"/>
    <w:rsid w:val="00B37251"/>
    <w:rsid w:val="00B637ED"/>
    <w:rsid w:val="00B75E47"/>
    <w:rsid w:val="00B85232"/>
    <w:rsid w:val="00B858A1"/>
    <w:rsid w:val="00BE0350"/>
    <w:rsid w:val="00BE2C08"/>
    <w:rsid w:val="00C327A2"/>
    <w:rsid w:val="00C32E93"/>
    <w:rsid w:val="00C33896"/>
    <w:rsid w:val="00C354EF"/>
    <w:rsid w:val="00C72FB7"/>
    <w:rsid w:val="00C756C1"/>
    <w:rsid w:val="00C75E1E"/>
    <w:rsid w:val="00C77018"/>
    <w:rsid w:val="00CA062E"/>
    <w:rsid w:val="00CD3A84"/>
    <w:rsid w:val="00D03E1B"/>
    <w:rsid w:val="00D03F58"/>
    <w:rsid w:val="00D05F1D"/>
    <w:rsid w:val="00D23019"/>
    <w:rsid w:val="00D3366E"/>
    <w:rsid w:val="00D377E1"/>
    <w:rsid w:val="00D67CFC"/>
    <w:rsid w:val="00D813B1"/>
    <w:rsid w:val="00D83A4C"/>
    <w:rsid w:val="00D90689"/>
    <w:rsid w:val="00DB7EA8"/>
    <w:rsid w:val="00DE7334"/>
    <w:rsid w:val="00E015C0"/>
    <w:rsid w:val="00E058B5"/>
    <w:rsid w:val="00E108FE"/>
    <w:rsid w:val="00E15EAC"/>
    <w:rsid w:val="00E225CA"/>
    <w:rsid w:val="00E4363B"/>
    <w:rsid w:val="00E602BD"/>
    <w:rsid w:val="00E66C67"/>
    <w:rsid w:val="00E80FFB"/>
    <w:rsid w:val="00E95A12"/>
    <w:rsid w:val="00EF3A07"/>
    <w:rsid w:val="00F04AE1"/>
    <w:rsid w:val="00F1223D"/>
    <w:rsid w:val="00F12F4E"/>
    <w:rsid w:val="00F20309"/>
    <w:rsid w:val="00F80AE0"/>
    <w:rsid w:val="00F9392B"/>
    <w:rsid w:val="00F94F76"/>
    <w:rsid w:val="00FD03BA"/>
    <w:rsid w:val="00FF037C"/>
    <w:rsid w:val="00FF5E3A"/>
    <w:rsid w:val="00FF7560"/>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E775B3D"/>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uiPriority w:val="99"/>
    <w:pPr>
      <w:spacing w:after="120" w:line="360" w:lineRule="auto"/>
    </w:pPr>
    <w:rPr>
      <w:rFonts w:ascii="Times New Roman" w:hAnsi="Times New Roman" w:cs="Times New Roman"/>
      <w:sz w:val="24"/>
    </w:r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9">
    <w:name w:val="页眉 Char"/>
    <w:basedOn w:val="8"/>
    <w:link w:val="5"/>
    <w:qFormat/>
    <w:uiPriority w:val="0"/>
    <w:rPr>
      <w:rFonts w:eastAsia="宋体"/>
      <w:kern w:val="2"/>
      <w:sz w:val="18"/>
      <w:szCs w:val="18"/>
    </w:rPr>
  </w:style>
  <w:style w:type="character" w:customStyle="1" w:styleId="10">
    <w:name w:val="页脚 Char"/>
    <w:basedOn w:val="8"/>
    <w:link w:val="4"/>
    <w:qFormat/>
    <w:uiPriority w:val="99"/>
    <w:rPr>
      <w:rFonts w:eastAsia="宋体"/>
      <w:kern w:val="2"/>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3"/>
    <w:qFormat/>
    <w:uiPriority w:val="0"/>
    <w:rPr>
      <w:rFonts w:eastAsia="宋体"/>
      <w:kern w:val="2"/>
      <w:sz w:val="18"/>
      <w:szCs w:val="18"/>
    </w:rPr>
  </w:style>
  <w:style w:type="character" w:customStyle="1" w:styleId="13">
    <w:name w:val="font21"/>
    <w:basedOn w:val="8"/>
    <w:qFormat/>
    <w:uiPriority w:val="0"/>
    <w:rPr>
      <w:rFonts w:hint="eastAsia" w:ascii="宋体" w:hAnsi="宋体" w:eastAsia="宋体" w:cs="宋体"/>
      <w:color w:val="000000"/>
      <w:sz w:val="28"/>
      <w:szCs w:val="28"/>
      <w:u w:val="none"/>
    </w:rPr>
  </w:style>
  <w:style w:type="character" w:customStyle="1" w:styleId="14">
    <w:name w:val="正文文本 Char"/>
    <w:basedOn w:val="8"/>
    <w:link w:val="2"/>
    <w:qFormat/>
    <w:uiPriority w:val="99"/>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367</Words>
  <Characters>2098</Characters>
  <Lines>17</Lines>
  <Paragraphs>4</Paragraphs>
  <TotalTime>1</TotalTime>
  <ScaleCrop>false</ScaleCrop>
  <LinksUpToDate>false</LinksUpToDate>
  <CharactersWithSpaces>2461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2021-12-23T07:20:10Z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DCD46DCB9A784A01B3022644DA1C85FD</vt:lpwstr>
  </property>
</Properties>
</file>