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spacing w:val="10"/>
          <w:sz w:val="28"/>
          <w:szCs w:val="28"/>
        </w:rPr>
      </w:pPr>
    </w:p>
    <w:p>
      <w:pPr>
        <w:ind w:firstLine="1080"/>
        <w:jc w:val="center"/>
        <w:rPr>
          <w:spacing w:val="10"/>
          <w:sz w:val="28"/>
          <w:szCs w:val="28"/>
        </w:rPr>
      </w:pPr>
    </w:p>
    <w:p>
      <w:pPr>
        <w:ind w:firstLine="460"/>
        <w:jc w:val="center"/>
        <w:rPr>
          <w:spacing w:val="10"/>
          <w:sz w:val="84"/>
          <w:szCs w:val="84"/>
        </w:rPr>
      </w:pPr>
    </w:p>
    <w:p>
      <w:pPr>
        <w:spacing w:line="360" w:lineRule="auto"/>
        <w:ind w:left="-359" w:leftChars="-171"/>
        <w:jc w:val="center"/>
        <w:rPr>
          <w:rFonts w:ascii="黑体" w:eastAsia="黑体"/>
          <w:b/>
          <w:sz w:val="84"/>
          <w:szCs w:val="84"/>
        </w:rPr>
      </w:pPr>
      <w:r>
        <w:rPr>
          <w:rFonts w:hint="eastAsia" w:ascii="黑体" w:hAnsi="宋体" w:eastAsia="黑体"/>
          <w:b/>
          <w:sz w:val="84"/>
          <w:szCs w:val="84"/>
        </w:rPr>
        <w:t xml:space="preserve">   </w:t>
      </w:r>
      <w:r>
        <w:rPr>
          <w:rFonts w:hint="eastAsia" w:ascii="黑体" w:hAnsi="宋体" w:eastAsia="黑体"/>
          <w:bCs/>
          <w:sz w:val="84"/>
          <w:szCs w:val="84"/>
        </w:rPr>
        <w:t>招标文件</w:t>
      </w:r>
    </w:p>
    <w:p>
      <w:pPr>
        <w:ind w:firstLine="460"/>
        <w:jc w:val="center"/>
        <w:rPr>
          <w:spacing w:val="10"/>
          <w:sz w:val="28"/>
          <w:szCs w:val="28"/>
        </w:rPr>
      </w:pP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0"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pStyle w:val="2"/>
        <w:shd w:val="clear" w:color="auto" w:fill="FFFFFF"/>
        <w:wordWrap w:val="0"/>
        <w:spacing w:before="0" w:beforeAutospacing="0" w:after="251" w:afterAutospacing="0" w:line="469" w:lineRule="atLeast"/>
        <w:ind w:firstLine="1505" w:firstLineChars="500"/>
        <w:rPr>
          <w:rFonts w:ascii="Verdana" w:hAnsi="Verdana"/>
          <w:b w:val="0"/>
          <w:bCs w:val="0"/>
          <w:color w:val="333333"/>
          <w:sz w:val="42"/>
          <w:szCs w:val="42"/>
        </w:rPr>
      </w:pPr>
      <w:r>
        <w:rPr>
          <w:rFonts w:hint="eastAsia" w:ascii="仿宋" w:hAnsi="仿宋" w:eastAsia="仿宋" w:cs="仿宋"/>
          <w:spacing w:val="10"/>
          <w:sz w:val="28"/>
          <w:szCs w:val="28"/>
        </w:rPr>
        <w:t>项目名称：</w:t>
      </w:r>
      <w:r>
        <w:rPr>
          <w:rFonts w:hint="eastAsia" w:cs="Arial" w:asciiTheme="minorEastAsia" w:hAnsiTheme="minorEastAsia"/>
          <w:color w:val="000000"/>
          <w:sz w:val="28"/>
          <w:szCs w:val="28"/>
          <w:u w:val="single"/>
        </w:rPr>
        <w:t>铜箔品质提升项目表面阳极板制作项目</w:t>
      </w:r>
    </w:p>
    <w:p>
      <w:pPr>
        <w:spacing w:line="360" w:lineRule="auto"/>
        <w:ind w:firstLine="1807" w:firstLineChars="600"/>
        <w:jc w:val="left"/>
        <w:rPr>
          <w:rFonts w:ascii="仿宋" w:hAnsi="仿宋" w:eastAsia="仿宋" w:cs="仿宋"/>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 xml:space="preserve">山东金宝电子股份有限公司 </w:t>
      </w:r>
    </w:p>
    <w:p>
      <w:pPr>
        <w:spacing w:line="360" w:lineRule="auto"/>
        <w:jc w:val="left"/>
        <w:rPr>
          <w:rFonts w:ascii="仿宋" w:hAnsi="仿宋" w:eastAsia="仿宋" w:cs="仿宋"/>
          <w:spacing w:val="10"/>
          <w:sz w:val="28"/>
          <w:szCs w:val="28"/>
        </w:rPr>
      </w:pPr>
    </w:p>
    <w:p>
      <w:pPr>
        <w:spacing w:line="360" w:lineRule="auto"/>
        <w:ind w:firstLine="2700" w:firstLineChars="900"/>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2021年12月17日          </w:t>
      </w:r>
    </w:p>
    <w:p>
      <w:pPr>
        <w:spacing w:line="360" w:lineRule="auto"/>
        <w:ind w:right="1071" w:firstLine="1680" w:firstLineChars="600"/>
        <w:jc w:val="center"/>
        <w:rPr>
          <w:rFonts w:ascii="宋体" w:hAnsi="宋体"/>
          <w:b/>
          <w:bCs/>
          <w:sz w:val="28"/>
          <w:szCs w:val="28"/>
        </w:rPr>
      </w:pPr>
      <w:r>
        <w:rPr>
          <w:sz w:val="28"/>
          <w:szCs w:val="28"/>
        </w:rPr>
        <w:br w:type="page"/>
      </w: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山东金宝电子股份有限公司就</w:t>
      </w:r>
      <w:r>
        <w:rPr>
          <w:rFonts w:hint="eastAsia" w:ascii="仿宋_GB2312" w:hAnsi="宋体" w:eastAsia="仿宋_GB2312"/>
          <w:sz w:val="28"/>
          <w:szCs w:val="28"/>
          <w:u w:val="single"/>
        </w:rPr>
        <w:t>“</w:t>
      </w:r>
      <w:r>
        <w:rPr>
          <w:rFonts w:hint="eastAsia" w:cs="Arial" w:asciiTheme="minorEastAsia" w:hAnsiTheme="minorEastAsia"/>
          <w:color w:val="000000"/>
          <w:sz w:val="28"/>
          <w:szCs w:val="28"/>
          <w:u w:val="single"/>
        </w:rPr>
        <w:t>铜箔品质提升项目表面阳极板制作项目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一、招标人：</w:t>
      </w:r>
      <w:r>
        <w:rPr>
          <w:rFonts w:hint="eastAsia" w:ascii="仿宋_GB2312" w:hAnsi="宋体" w:eastAsia="仿宋_GB2312"/>
          <w:sz w:val="28"/>
          <w:szCs w:val="28"/>
        </w:rPr>
        <w:t>山东金宝电子股份有限公司</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二、项目名称：</w:t>
      </w:r>
      <w:r>
        <w:rPr>
          <w:rFonts w:hint="eastAsia" w:cs="Arial" w:asciiTheme="minorEastAsia" w:hAnsiTheme="minorEastAsia"/>
          <w:color w:val="000000"/>
          <w:sz w:val="28"/>
          <w:szCs w:val="28"/>
        </w:rPr>
        <w:t>铜箔品质提升项目表面阳极板制作项目</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w:t>
      </w:r>
      <w:r>
        <w:rPr>
          <w:rFonts w:hint="eastAsia" w:ascii="仿宋_GB2312" w:eastAsia="仿宋_GB2312"/>
          <w:b/>
          <w:color w:val="C00000"/>
          <w:sz w:val="28"/>
          <w:szCs w:val="28"/>
          <w:lang w:val="en-US" w:eastAsia="zh-CN"/>
        </w:rPr>
        <w:t>2021.12.17-2021.12.20</w:t>
      </w:r>
    </w:p>
    <w:p>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w:t>
      </w:r>
      <w:r>
        <w:rPr>
          <w:rFonts w:hint="eastAsia" w:ascii="仿宋_GB2312" w:eastAsia="仿宋_GB2312"/>
          <w:b/>
          <w:color w:val="C00000"/>
          <w:sz w:val="28"/>
          <w:szCs w:val="28"/>
          <w:lang w:val="en-US" w:eastAsia="zh-CN"/>
        </w:rPr>
        <w:t>2021.12.17-2021.12.20</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四、技术联系人：刘言刚</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联系方式：</w:t>
      </w:r>
      <w:r>
        <w:rPr>
          <w:rFonts w:hint="eastAsia" w:ascii="仿宋_GB2312" w:hAnsi="宋体" w:eastAsia="仿宋_GB2312"/>
          <w:sz w:val="28"/>
          <w:szCs w:val="28"/>
        </w:rPr>
        <w:t>13053500037</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邮箱：</w:t>
      </w:r>
      <w:r>
        <w:rPr>
          <w:rFonts w:hint="eastAsia" w:ascii="仿宋_GB2312" w:hAnsi="宋体" w:eastAsia="仿宋_GB2312"/>
          <w:sz w:val="28"/>
          <w:szCs w:val="28"/>
        </w:rPr>
        <w:t>13053500037@</w:t>
      </w:r>
      <w:r>
        <w:rPr>
          <w:rFonts w:ascii="仿宋_GB2312" w:hAnsi="宋体" w:eastAsia="仿宋_GB2312"/>
          <w:sz w:val="28"/>
          <w:szCs w:val="28"/>
        </w:rPr>
        <w:t>1</w:t>
      </w:r>
      <w:r>
        <w:rPr>
          <w:rFonts w:hint="eastAsia" w:ascii="仿宋_GB2312" w:hAnsi="宋体" w:eastAsia="仿宋_GB2312"/>
          <w:sz w:val="28"/>
          <w:szCs w:val="28"/>
        </w:rPr>
        <w:t>63.com</w:t>
      </w:r>
    </w:p>
    <w:p>
      <w:pPr>
        <w:spacing w:line="360" w:lineRule="auto"/>
        <w:ind w:right="70" w:firstLine="562" w:firstLineChars="200"/>
        <w:rPr>
          <w:rFonts w:hint="default" w:ascii="仿宋_GB2312" w:hAnsi="宋体" w:eastAsia="仿宋_GB2312"/>
          <w:color w:val="C00000"/>
          <w:sz w:val="28"/>
          <w:szCs w:val="28"/>
          <w:lang w:val="en-US" w:eastAsia="zh-CN"/>
        </w:rPr>
      </w:pPr>
      <w:r>
        <w:rPr>
          <w:rFonts w:hint="eastAsia" w:ascii="仿宋_GB2312" w:hAnsi="宋体" w:eastAsia="仿宋_GB2312"/>
          <w:b/>
          <w:bCs/>
          <w:sz w:val="28"/>
          <w:szCs w:val="28"/>
        </w:rPr>
        <w:t>五、</w:t>
      </w: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lang w:val="en-US" w:eastAsia="zh-CN"/>
        </w:rPr>
        <w:t xml:space="preserve"> 15684066196</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六、投标地点：</w:t>
      </w:r>
      <w:r>
        <w:rPr>
          <w:rFonts w:hint="eastAsia" w:ascii="仿宋_GB2312" w:hAnsi="宋体" w:eastAsia="仿宋_GB2312"/>
          <w:sz w:val="28"/>
          <w:szCs w:val="28"/>
        </w:rPr>
        <w:t>山东省招远市国大路268号1楼</w:t>
      </w:r>
    </w:p>
    <w:p>
      <w:pPr>
        <w:spacing w:line="360" w:lineRule="auto"/>
        <w:ind w:right="70" w:firstLine="562" w:firstLineChars="200"/>
        <w:rPr>
          <w:rFonts w:hint="eastAsia"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仿宋_GB2312" w:eastAsia="仿宋_GB2312" w:cs="仿宋_GB2312"/>
          <w:sz w:val="28"/>
          <w:szCs w:val="28"/>
        </w:rPr>
      </w:pPr>
      <w:r>
        <w:rPr>
          <w:rFonts w:hint="eastAsia" w:ascii="仿宋_GB2312" w:hAnsi="宋体" w:eastAsia="仿宋_GB2312"/>
          <w:b/>
          <w:bCs/>
          <w:color w:val="auto"/>
          <w:sz w:val="28"/>
          <w:szCs w:val="28"/>
          <w:lang w:eastAsia="zh-CN"/>
        </w:rPr>
        <w:t>八、投标邮箱：</w:t>
      </w:r>
      <w:r>
        <w:rPr>
          <w:rFonts w:hint="eastAsia"/>
          <w:color w:val="auto"/>
          <w:sz w:val="28"/>
          <w:szCs w:val="36"/>
          <w:lang w:val="en-US" w:eastAsia="zh-CN"/>
        </w:rPr>
        <w:t>jinbaocg@chinajinbao.com同时抄送lwenling@chinajinbao.com和sdjbzb@163.com    报价方式：“XXX公司+XXX项目报价”</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技术投标需要将技术方案以邮件的形式发送到我公司技术联系人的邮箱中（联系人：刘言刚</w:t>
      </w:r>
      <w:r>
        <w:rPr>
          <w:rFonts w:hint="eastAsia" w:ascii="仿宋_GB2312" w:hAnsi="宋体" w:eastAsia="仿宋_GB2312"/>
          <w:b/>
          <w:bCs/>
          <w:sz w:val="28"/>
          <w:szCs w:val="28"/>
          <w:lang w:eastAsia="zh-CN"/>
        </w:rPr>
        <w:t>）</w:t>
      </w:r>
      <w:r>
        <w:rPr>
          <w:rFonts w:hint="eastAsia" w:ascii="仿宋_GB2312" w:hAnsi="宋体" w:eastAsia="仿宋_GB2312"/>
          <w:b/>
          <w:bCs/>
          <w:sz w:val="28"/>
          <w:szCs w:val="28"/>
        </w:rPr>
        <w:t>商务投标可以将标书邮寄或直接送达商务投标地点</w:t>
      </w:r>
      <w:r>
        <w:rPr>
          <w:rFonts w:hint="eastAsia" w:ascii="仿宋_GB2312" w:hAnsi="宋体" w:eastAsia="仿宋_GB2312"/>
          <w:b/>
          <w:bCs/>
          <w:color w:val="C00000"/>
          <w:sz w:val="28"/>
          <w:szCs w:val="28"/>
        </w:rPr>
        <w:t>（联系人：</w:t>
      </w:r>
      <w:r>
        <w:rPr>
          <w:rFonts w:hint="eastAsia" w:ascii="仿宋_GB2312" w:hAnsi="宋体" w:eastAsia="仿宋_GB2312"/>
          <w:b/>
          <w:bCs/>
          <w:color w:val="C00000"/>
          <w:sz w:val="28"/>
          <w:szCs w:val="28"/>
          <w:lang w:eastAsia="zh-CN"/>
        </w:rPr>
        <w:t>秦忠菊</w:t>
      </w:r>
      <w:r>
        <w:rPr>
          <w:rFonts w:hint="eastAsia" w:ascii="仿宋_GB2312" w:hAnsi="宋体" w:eastAsia="仿宋_GB2312"/>
          <w:b/>
          <w:bCs/>
          <w:color w:val="C00000"/>
          <w:sz w:val="28"/>
          <w:szCs w:val="28"/>
        </w:rPr>
        <w:t>）</w:t>
      </w:r>
      <w:r>
        <w:rPr>
          <w:rFonts w:hint="eastAsia" w:ascii="仿宋_GB2312" w:hAnsi="宋体" w:eastAsia="仿宋_GB2312"/>
          <w:b/>
          <w:bCs/>
          <w:sz w:val="28"/>
          <w:szCs w:val="28"/>
        </w:rPr>
        <w:t>，标书务必要密封。</w:t>
      </w:r>
      <w:bookmarkStart w:id="2" w:name="_GoBack"/>
      <w:bookmarkEnd w:id="2"/>
    </w:p>
    <w:p>
      <w:pPr>
        <w:spacing w:line="360" w:lineRule="auto"/>
        <w:ind w:right="70"/>
        <w:jc w:val="center"/>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pPr>
        <w:numPr>
          <w:ilvl w:val="0"/>
          <w:numId w:val="1"/>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逾期未送达投标文件的；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未按规定递交密封投标文件的；</w:t>
      </w:r>
    </w:p>
    <w:p>
      <w:pPr>
        <w:numPr>
          <w:ilvl w:val="0"/>
          <w:numId w:val="2"/>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投标文件的编制、内容与招标文件存在明显差异或不符的；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项目实施进度计划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本招标项目要求投标者根据上述要求，将有关资料整理做成标书。</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pPr>
        <w:spacing w:line="360" w:lineRule="auto"/>
        <w:ind w:right="70"/>
        <w:rPr>
          <w:rFonts w:ascii="仿宋_GB2312" w:hAnsi="宋体" w:eastAsia="仿宋_GB2312"/>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1、付款形式：银行承兑汇票</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pPr>
        <w:spacing w:line="360" w:lineRule="auto"/>
        <w:ind w:firstLine="548" w:firstLineChars="196"/>
        <w:rPr>
          <w:rFonts w:ascii="仿宋_GB2312" w:eastAsia="仿宋_GB2312"/>
          <w:b/>
          <w:sz w:val="28"/>
          <w:szCs w:val="28"/>
        </w:rPr>
      </w:pPr>
      <w:r>
        <w:rPr>
          <w:rFonts w:hint="eastAsia" w:ascii="仿宋_GB2312" w:eastAsia="仿宋_GB2312"/>
          <w:sz w:val="28"/>
          <w:szCs w:val="28"/>
          <w:highlight w:val="yellow"/>
        </w:rPr>
        <w:t>本合同付款方式为银行承兑汇票，合同生效后，</w:t>
      </w:r>
      <w:r>
        <w:rPr>
          <w:rFonts w:hint="eastAsia" w:ascii="仿宋_GB2312" w:hAnsi="宋体" w:eastAsia="仿宋_GB2312"/>
          <w:sz w:val="28"/>
          <w:szCs w:val="28"/>
          <w:highlight w:val="yellow"/>
        </w:rPr>
        <w:t>甲方预付30％货款，余款根据实际使用寿命据实结算，乙方收款后15日内必须开具13%增值税专用发票给甲方。</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二、交货期要求及运费</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w:t>
      </w:r>
      <w:bookmarkStart w:id="0" w:name="OLE_LINK1"/>
      <w:bookmarkStart w:id="1" w:name="OLE_LINK2"/>
      <w:r>
        <w:rPr>
          <w:rFonts w:hint="eastAsia" w:ascii="仿宋_GB2312" w:hAnsi="宋体" w:eastAsia="仿宋_GB2312"/>
          <w:sz w:val="28"/>
          <w:szCs w:val="28"/>
        </w:rPr>
        <w:t>合同签订后30日内</w:t>
      </w:r>
      <w:bookmarkEnd w:id="0"/>
      <w:bookmarkEnd w:id="1"/>
      <w:r>
        <w:rPr>
          <w:rFonts w:hint="eastAsia" w:ascii="仿宋_GB2312" w:hAnsi="宋体" w:eastAsia="仿宋_GB2312"/>
          <w:sz w:val="28"/>
          <w:szCs w:val="28"/>
        </w:rPr>
        <w:t>。</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2、交货地点：招远市金晖路229号（铜箔金晖路厂）</w:t>
      </w:r>
    </w:p>
    <w:p>
      <w:pPr>
        <w:pStyle w:val="13"/>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3、运费：中标方负责到采购方的运输及费用。</w:t>
      </w: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一、标的物</w:t>
      </w:r>
    </w:p>
    <w:p>
      <w:pPr>
        <w:spacing w:line="360" w:lineRule="auto"/>
        <w:rPr>
          <w:rFonts w:ascii="仿宋_GB2312" w:hAnsi="宋体" w:eastAsia="仿宋_GB2312"/>
          <w:sz w:val="28"/>
          <w:szCs w:val="28"/>
        </w:rPr>
      </w:pPr>
      <w:r>
        <w:rPr>
          <w:rFonts w:hint="eastAsia" w:ascii="仿宋_GB2312" w:hAnsi="宋体" w:eastAsia="仿宋_GB2312"/>
          <w:sz w:val="28"/>
          <w:szCs w:val="28"/>
        </w:rPr>
        <w:t>铜箔品质提升项目表面阳极板制作</w:t>
      </w:r>
    </w:p>
    <w:tbl>
      <w:tblPr>
        <w:tblStyle w:val="7"/>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701"/>
        <w:gridCol w:w="1559"/>
        <w:gridCol w:w="1985"/>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851" w:type="dxa"/>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70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规   格</w:t>
            </w:r>
          </w:p>
        </w:tc>
        <w:tc>
          <w:tcPr>
            <w:tcW w:w="155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使用条件</w:t>
            </w:r>
          </w:p>
        </w:tc>
        <w:tc>
          <w:tcPr>
            <w:tcW w:w="1985"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制作面积（㎡）</w:t>
            </w:r>
          </w:p>
        </w:tc>
        <w:tc>
          <w:tcPr>
            <w:tcW w:w="1701" w:type="dxa"/>
            <w:tcBorders>
              <w:left w:val="single" w:color="auto" w:sz="4" w:space="0"/>
            </w:tcBorders>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数量（片）</w:t>
            </w:r>
          </w:p>
        </w:tc>
        <w:tc>
          <w:tcPr>
            <w:tcW w:w="1701" w:type="dxa"/>
            <w:tcBorders>
              <w:right w:val="single" w:color="auto" w:sz="4" w:space="0"/>
            </w:tcBorders>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合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170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1380×920×8</w:t>
            </w:r>
          </w:p>
        </w:tc>
        <w:tc>
          <w:tcPr>
            <w:tcW w:w="1559" w:type="dxa"/>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 xml:space="preserve">   酸性</w:t>
            </w:r>
          </w:p>
        </w:tc>
        <w:tc>
          <w:tcPr>
            <w:tcW w:w="1985"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1.2696（单面）</w:t>
            </w:r>
          </w:p>
        </w:tc>
        <w:tc>
          <w:tcPr>
            <w:tcW w:w="1701" w:type="dxa"/>
            <w:tcBorders>
              <w:lef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10</w:t>
            </w:r>
          </w:p>
        </w:tc>
        <w:tc>
          <w:tcPr>
            <w:tcW w:w="1701"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12.696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2</w:t>
            </w:r>
          </w:p>
        </w:tc>
        <w:tc>
          <w:tcPr>
            <w:tcW w:w="170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1380×850×5</w:t>
            </w:r>
          </w:p>
        </w:tc>
        <w:tc>
          <w:tcPr>
            <w:tcW w:w="155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碱性</w:t>
            </w:r>
          </w:p>
        </w:tc>
        <w:tc>
          <w:tcPr>
            <w:tcW w:w="1985"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1.173（单面）</w:t>
            </w:r>
          </w:p>
        </w:tc>
        <w:tc>
          <w:tcPr>
            <w:tcW w:w="1701" w:type="dxa"/>
            <w:tcBorders>
              <w:lef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7</w:t>
            </w:r>
          </w:p>
        </w:tc>
        <w:tc>
          <w:tcPr>
            <w:tcW w:w="1701"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8.211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1"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1701" w:type="dxa"/>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1380×850×5</w:t>
            </w:r>
          </w:p>
        </w:tc>
        <w:tc>
          <w:tcPr>
            <w:tcW w:w="155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碱性</w:t>
            </w:r>
          </w:p>
        </w:tc>
        <w:tc>
          <w:tcPr>
            <w:tcW w:w="1985"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2.346（双面）</w:t>
            </w:r>
          </w:p>
        </w:tc>
        <w:tc>
          <w:tcPr>
            <w:tcW w:w="1701" w:type="dxa"/>
            <w:tcBorders>
              <w:left w:val="single" w:color="auto" w:sz="4" w:space="0"/>
            </w:tcBorders>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1701" w:type="dxa"/>
            <w:tcBorders>
              <w:right w:val="single" w:color="auto" w:sz="4" w:space="0"/>
            </w:tcBorders>
            <w:vAlign w:val="center"/>
          </w:tcPr>
          <w:p>
            <w:pPr>
              <w:spacing w:line="360" w:lineRule="auto"/>
              <w:jc w:val="center"/>
              <w:rPr>
                <w:rFonts w:hint="eastAsia" w:ascii="仿宋_GB2312" w:hAnsi="宋体" w:eastAsia="仿宋_GB2312"/>
                <w:sz w:val="28"/>
                <w:szCs w:val="28"/>
              </w:rPr>
            </w:pPr>
            <w:r>
              <w:rPr>
                <w:rFonts w:hint="eastAsia" w:ascii="仿宋_GB2312" w:hAnsi="宋体" w:eastAsia="仿宋_GB2312"/>
                <w:sz w:val="28"/>
                <w:szCs w:val="28"/>
              </w:rPr>
              <w:t>9.384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4</w:t>
            </w:r>
          </w:p>
        </w:tc>
        <w:tc>
          <w:tcPr>
            <w:tcW w:w="1701"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合计</w:t>
            </w:r>
          </w:p>
        </w:tc>
        <w:tc>
          <w:tcPr>
            <w:tcW w:w="1559" w:type="dxa"/>
            <w:vAlign w:val="center"/>
          </w:tcPr>
          <w:p>
            <w:pPr>
              <w:spacing w:line="360" w:lineRule="auto"/>
              <w:jc w:val="center"/>
              <w:rPr>
                <w:rFonts w:ascii="仿宋_GB2312" w:hAnsi="宋体" w:eastAsia="仿宋_GB2312"/>
                <w:sz w:val="28"/>
                <w:szCs w:val="28"/>
              </w:rPr>
            </w:pPr>
          </w:p>
        </w:tc>
        <w:tc>
          <w:tcPr>
            <w:tcW w:w="1985" w:type="dxa"/>
            <w:tcBorders>
              <w:right w:val="single" w:color="auto" w:sz="4" w:space="0"/>
            </w:tcBorders>
            <w:vAlign w:val="center"/>
          </w:tcPr>
          <w:p>
            <w:pPr>
              <w:spacing w:line="360" w:lineRule="auto"/>
              <w:jc w:val="center"/>
              <w:rPr>
                <w:rFonts w:ascii="仿宋_GB2312" w:hAnsi="宋体" w:eastAsia="仿宋_GB2312"/>
                <w:sz w:val="28"/>
                <w:szCs w:val="28"/>
              </w:rPr>
            </w:pPr>
          </w:p>
        </w:tc>
        <w:tc>
          <w:tcPr>
            <w:tcW w:w="1701" w:type="dxa"/>
            <w:tcBorders>
              <w:lef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21</w:t>
            </w:r>
          </w:p>
        </w:tc>
        <w:tc>
          <w:tcPr>
            <w:tcW w:w="1701" w:type="dxa"/>
            <w:tcBorders>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30.291</w:t>
            </w:r>
          </w:p>
        </w:tc>
      </w:tr>
    </w:tbl>
    <w:p>
      <w:pPr>
        <w:spacing w:line="360" w:lineRule="auto"/>
        <w:rPr>
          <w:rFonts w:ascii="仿宋_GB2312" w:hAnsi="宋体" w:eastAsia="仿宋_GB2312"/>
          <w:sz w:val="28"/>
          <w:szCs w:val="28"/>
        </w:rPr>
      </w:pP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二、使用条件</w:t>
      </w:r>
    </w:p>
    <w:p>
      <w:pPr>
        <w:spacing w:line="360" w:lineRule="auto"/>
        <w:rPr>
          <w:rFonts w:ascii="仿宋_GB2312" w:hAnsi="宋体" w:eastAsia="仿宋_GB2312"/>
          <w:sz w:val="28"/>
          <w:szCs w:val="28"/>
        </w:rPr>
      </w:pPr>
      <w:r>
        <w:rPr>
          <w:rFonts w:hint="eastAsia" w:ascii="仿宋_GB2312" w:hAnsi="宋体" w:eastAsia="仿宋_GB2312"/>
          <w:sz w:val="28"/>
          <w:szCs w:val="28"/>
        </w:rPr>
        <w:t>2.1、电解液含铜量：≤50</w:t>
      </w:r>
      <w:r>
        <w:rPr>
          <w:rFonts w:ascii="仿宋_GB2312" w:hAnsi="宋体" w:eastAsia="仿宋_GB2312"/>
          <w:sz w:val="28"/>
          <w:szCs w:val="28"/>
        </w:rPr>
        <w:t>g/L</w:t>
      </w:r>
      <w:r>
        <w:rPr>
          <w:rFonts w:hint="eastAsia" w:ascii="仿宋_GB2312" w:hAnsi="宋体" w:eastAsia="仿宋_GB2312"/>
          <w:sz w:val="28"/>
          <w:szCs w:val="28"/>
        </w:rPr>
        <w:t>、含硫酸量：≤</w:t>
      </w:r>
      <w:r>
        <w:rPr>
          <w:rFonts w:ascii="仿宋_GB2312" w:hAnsi="宋体" w:eastAsia="仿宋_GB2312"/>
          <w:sz w:val="28"/>
          <w:szCs w:val="28"/>
        </w:rPr>
        <w:t>1</w:t>
      </w:r>
      <w:r>
        <w:rPr>
          <w:rFonts w:hint="eastAsia" w:ascii="仿宋_GB2312" w:hAnsi="宋体" w:eastAsia="仿宋_GB2312"/>
          <w:sz w:val="28"/>
          <w:szCs w:val="28"/>
        </w:rPr>
        <w:t>00</w:t>
      </w:r>
      <w:r>
        <w:rPr>
          <w:rFonts w:ascii="仿宋_GB2312" w:hAnsi="宋体" w:eastAsia="仿宋_GB2312"/>
          <w:sz w:val="28"/>
          <w:szCs w:val="28"/>
        </w:rPr>
        <w:t>g/L</w:t>
      </w:r>
    </w:p>
    <w:p>
      <w:pPr>
        <w:spacing w:line="360" w:lineRule="auto"/>
        <w:rPr>
          <w:rFonts w:ascii="仿宋_GB2312" w:hAnsi="宋体" w:eastAsia="仿宋_GB2312"/>
          <w:sz w:val="28"/>
          <w:szCs w:val="28"/>
        </w:rPr>
      </w:pPr>
      <w:r>
        <w:rPr>
          <w:rFonts w:hint="eastAsia" w:ascii="仿宋_GB2312" w:hAnsi="宋体" w:eastAsia="仿宋_GB2312"/>
          <w:sz w:val="28"/>
          <w:szCs w:val="28"/>
        </w:rPr>
        <w:t>2.2、电解液温度：≤5</w:t>
      </w:r>
      <w:r>
        <w:rPr>
          <w:rFonts w:ascii="仿宋_GB2312" w:hAnsi="宋体" w:eastAsia="仿宋_GB2312"/>
          <w:sz w:val="28"/>
          <w:szCs w:val="28"/>
        </w:rPr>
        <w:t>0</w:t>
      </w:r>
      <w:r>
        <w:rPr>
          <w:rFonts w:hint="eastAsia" w:ascii="仿宋_GB2312" w:hAnsi="宋体" w:eastAsia="仿宋_GB2312"/>
          <w:sz w:val="28"/>
          <w:szCs w:val="28"/>
        </w:rPr>
        <w:t>℃</w:t>
      </w:r>
    </w:p>
    <w:p>
      <w:pPr>
        <w:spacing w:line="360" w:lineRule="auto"/>
        <w:rPr>
          <w:rFonts w:ascii="仿宋_GB2312" w:hAnsi="宋体" w:eastAsia="仿宋_GB2312"/>
          <w:sz w:val="28"/>
          <w:szCs w:val="28"/>
        </w:rPr>
      </w:pPr>
      <w:r>
        <w:rPr>
          <w:rFonts w:hint="eastAsia" w:ascii="仿宋_GB2312" w:hAnsi="宋体" w:eastAsia="仿宋_GB2312"/>
          <w:sz w:val="28"/>
          <w:szCs w:val="28"/>
        </w:rPr>
        <w:t>2.3、电流密度：≤3000</w:t>
      </w:r>
      <w:r>
        <w:rPr>
          <w:rFonts w:ascii="仿宋_GB2312" w:hAnsi="宋体" w:eastAsia="仿宋_GB2312"/>
          <w:sz w:val="28"/>
          <w:szCs w:val="28"/>
        </w:rPr>
        <w:t>A/m2</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三、保证条款</w:t>
      </w:r>
    </w:p>
    <w:p>
      <w:pPr>
        <w:spacing w:line="360" w:lineRule="auto"/>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本次采购阳极板涂层在正常使用条件下合同寿命为（12个月，即8760小</w:t>
      </w:r>
    </w:p>
    <w:p>
      <w:pPr>
        <w:spacing w:line="520" w:lineRule="exact"/>
        <w:rPr>
          <w:rFonts w:ascii="仿宋_GB2312" w:hAnsi="仿宋_GB2312" w:eastAsia="仿宋_GB2312" w:cs="仿宋_GB2312"/>
          <w:sz w:val="28"/>
          <w:szCs w:val="28"/>
        </w:rPr>
      </w:pPr>
      <w:r>
        <w:rPr>
          <w:rFonts w:hint="eastAsia" w:ascii="仿宋_GB2312" w:hAnsi="宋体" w:eastAsia="仿宋_GB2312"/>
          <w:sz w:val="28"/>
          <w:szCs w:val="28"/>
          <w:highlight w:val="yellow"/>
        </w:rPr>
        <w:t>时），</w:t>
      </w:r>
      <w:r>
        <w:rPr>
          <w:rFonts w:hint="eastAsia" w:ascii="仿宋_GB2312" w:hAnsi="仿宋_GB2312" w:eastAsia="仿宋_GB2312" w:cs="仿宋_GB2312"/>
          <w:sz w:val="28"/>
          <w:szCs w:val="28"/>
          <w:highlight w:val="yellow"/>
        </w:rPr>
        <w:t>阳极板实际寿命达不到合同寿命40%（3504小时）和实际寿命超出合同寿命（8760小时）以上部分招标方免费使用，</w:t>
      </w:r>
      <w:r>
        <w:rPr>
          <w:rFonts w:hint="eastAsia" w:ascii="仿宋_GB2312" w:hAnsi="宋体" w:eastAsia="仿宋_GB2312"/>
          <w:sz w:val="28"/>
          <w:szCs w:val="28"/>
          <w:highlight w:val="yellow"/>
        </w:rPr>
        <w:t>不计入结算寿命</w:t>
      </w:r>
      <w:r>
        <w:rPr>
          <w:rFonts w:hint="eastAsia" w:ascii="仿宋_GB2312" w:hAnsi="仿宋_GB2312" w:eastAsia="仿宋_GB2312" w:cs="仿宋_GB2312"/>
          <w:sz w:val="28"/>
          <w:szCs w:val="28"/>
          <w:highlight w:val="yellow"/>
        </w:rPr>
        <w:t>。</w:t>
      </w:r>
      <w:r>
        <w:rPr>
          <w:rFonts w:hint="eastAsia" w:ascii="仿宋_GB2312" w:hAnsi="宋体" w:eastAsia="仿宋_GB2312"/>
          <w:sz w:val="28"/>
          <w:szCs w:val="28"/>
          <w:highlight w:val="yellow"/>
        </w:rPr>
        <w:t>实际寿命达到3504小时以上的根据实际使用寿命（最高计算寿命为8760小时）据实结算</w:t>
      </w:r>
      <w:r>
        <w:rPr>
          <w:rFonts w:hint="eastAsia" w:ascii="仿宋_GB2312" w:hAnsi="仿宋_GB2312" w:eastAsia="仿宋_GB2312" w:cs="仿宋_GB2312"/>
          <w:sz w:val="28"/>
          <w:szCs w:val="28"/>
          <w:highlight w:val="yellow"/>
        </w:rPr>
        <w:t>，结算寿命不足部分招标方根据本次</w:t>
      </w:r>
      <w:r>
        <w:rPr>
          <w:rFonts w:ascii="仿宋_GB2312" w:hAnsi="仿宋_GB2312" w:eastAsia="仿宋_GB2312" w:cs="仿宋_GB2312"/>
          <w:sz w:val="28"/>
          <w:szCs w:val="28"/>
          <w:highlight w:val="yellow"/>
        </w:rPr>
        <w:t>的</w:t>
      </w:r>
      <w:r>
        <w:rPr>
          <w:rFonts w:hint="eastAsia" w:ascii="仿宋_GB2312" w:hAnsi="仿宋_GB2312" w:eastAsia="仿宋_GB2312" w:cs="仿宋_GB2312"/>
          <w:sz w:val="28"/>
          <w:szCs w:val="28"/>
          <w:highlight w:val="yellow"/>
        </w:rPr>
        <w:t>采购单价按比例结算后从合同总金额中扣除。</w:t>
      </w:r>
    </w:p>
    <w:p>
      <w:pPr>
        <w:spacing w:line="520" w:lineRule="exact"/>
        <w:rPr>
          <w:rFonts w:hint="eastAsia"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3"/>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62" w:type="dxa"/>
            <w:gridSpan w:val="3"/>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项目</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铜箔品质提升项目表面阳极板制作项目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7679" w:type="dxa"/>
            <w:gridSpan w:val="2"/>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合同签订后30日内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报价</w:t>
            </w:r>
          </w:p>
        </w:tc>
        <w:tc>
          <w:tcPr>
            <w:tcW w:w="7679" w:type="dxa"/>
            <w:gridSpan w:val="2"/>
          </w:tcPr>
          <w:p>
            <w:pPr>
              <w:tabs>
                <w:tab w:val="left" w:pos="945"/>
              </w:tabs>
              <w:spacing w:line="360" w:lineRule="auto"/>
              <w:ind w:right="70"/>
              <w:rPr>
                <w:rFonts w:ascii="仿宋_GB2312" w:hAnsi="宋体" w:eastAsia="仿宋_GB2312"/>
                <w:sz w:val="28"/>
                <w:szCs w:val="28"/>
              </w:rPr>
            </w:pPr>
            <w:r>
              <w:rPr>
                <w:rFonts w:hint="eastAsia" w:ascii="仿宋_GB2312" w:hAnsi="宋体" w:eastAsia="仿宋_GB2312"/>
                <w:sz w:val="28"/>
                <w:szCs w:val="28"/>
              </w:rPr>
              <w:t>人民币：      元 /</w:t>
            </w:r>
            <w:r>
              <w:rPr>
                <w:rFonts w:hint="eastAsia" w:ascii="宋体" w:hAnsi="宋体" w:cs="宋体"/>
                <w:sz w:val="28"/>
                <w:szCs w:val="28"/>
              </w:rPr>
              <w:t>㎡</w:t>
            </w:r>
            <w:r>
              <w:rPr>
                <w:rFonts w:hint="eastAsia" w:ascii="仿宋_GB2312" w:hAnsi="宋体" w:eastAsia="仿宋_GB2312"/>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653" w:type="dxa"/>
          </w:tcPr>
          <w:p>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6026" w:type="dxa"/>
          </w:tcPr>
          <w:p>
            <w:pPr>
              <w:spacing w:line="360" w:lineRule="auto"/>
              <w:ind w:right="70"/>
              <w:rPr>
                <w:rFonts w:ascii="仿宋_GB2312" w:hAnsi="宋体" w:eastAsia="仿宋_GB2312"/>
                <w:sz w:val="28"/>
                <w:szCs w:val="28"/>
              </w:rPr>
            </w:pPr>
            <w:r>
              <w:rPr>
                <w:rFonts w:hint="eastAsia"/>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color w:val="000000"/>
              </w:rPr>
              <w:t>增值税</w:t>
            </w:r>
            <w:r>
              <w:rPr>
                <w:rFonts w:hint="eastAsia"/>
                <w:color w:val="000000"/>
              </w:rPr>
              <w:fldChar w:fldCharType="end"/>
            </w:r>
            <w:r>
              <w:rPr>
                <w:rFonts w:hint="eastAsia"/>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7679" w:type="dxa"/>
            <w:gridSpan w:val="2"/>
          </w:tcPr>
          <w:p>
            <w:pPr>
              <w:spacing w:line="360" w:lineRule="auto"/>
              <w:ind w:right="70"/>
              <w:rPr>
                <w:rFonts w:ascii="仿宋_GB2312" w:hAnsi="宋体"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3" w:type="dxa"/>
          </w:tcPr>
          <w:p>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7679" w:type="dxa"/>
            <w:gridSpan w:val="2"/>
          </w:tcPr>
          <w:p>
            <w:pPr>
              <w:spacing w:line="360" w:lineRule="auto"/>
              <w:ind w:right="70"/>
              <w:rPr>
                <w:rFonts w:ascii="仿宋_GB2312" w:hAnsi="宋体" w:eastAsia="仿宋_GB2312"/>
                <w:sz w:val="28"/>
                <w:szCs w:val="28"/>
              </w:rPr>
            </w:pPr>
          </w:p>
        </w:tc>
      </w:tr>
    </w:tbl>
    <w:p>
      <w:pPr>
        <w:jc w:val="left"/>
        <w:rPr>
          <w:rFonts w:ascii="仿宋_GB2312" w:hAnsi="仿宋_GB2312" w:eastAsia="仿宋_GB2312" w:cs="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EE7"/>
    <w:multiLevelType w:val="singleLevel"/>
    <w:tmpl w:val="5AF4EEE7"/>
    <w:lvl w:ilvl="0" w:tentative="0">
      <w:start w:val="1"/>
      <w:numFmt w:val="chineseCounting"/>
      <w:suff w:val="nothing"/>
      <w:lvlText w:val="%1、"/>
      <w:lvlJc w:val="left"/>
    </w:lvl>
  </w:abstractNum>
  <w:abstractNum w:abstractNumId="1">
    <w:nsid w:val="5AF4F296"/>
    <w:multiLevelType w:val="singleLevel"/>
    <w:tmpl w:val="5AF4F2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03B40"/>
    <w:rsid w:val="000140A9"/>
    <w:rsid w:val="0002639C"/>
    <w:rsid w:val="00027D1A"/>
    <w:rsid w:val="000362C2"/>
    <w:rsid w:val="00056DD1"/>
    <w:rsid w:val="00094C94"/>
    <w:rsid w:val="000958C3"/>
    <w:rsid w:val="000B373A"/>
    <w:rsid w:val="000B3F16"/>
    <w:rsid w:val="000E6ED6"/>
    <w:rsid w:val="00116236"/>
    <w:rsid w:val="001217FC"/>
    <w:rsid w:val="00122C58"/>
    <w:rsid w:val="00123394"/>
    <w:rsid w:val="00124308"/>
    <w:rsid w:val="0013572F"/>
    <w:rsid w:val="00141E69"/>
    <w:rsid w:val="00153B2F"/>
    <w:rsid w:val="001815FF"/>
    <w:rsid w:val="00183E9F"/>
    <w:rsid w:val="001A45C5"/>
    <w:rsid w:val="001B40E5"/>
    <w:rsid w:val="001C7036"/>
    <w:rsid w:val="001D0E12"/>
    <w:rsid w:val="001D32D0"/>
    <w:rsid w:val="001D46FF"/>
    <w:rsid w:val="0020129E"/>
    <w:rsid w:val="00210E7B"/>
    <w:rsid w:val="00211CD8"/>
    <w:rsid w:val="00250BED"/>
    <w:rsid w:val="00265544"/>
    <w:rsid w:val="00266375"/>
    <w:rsid w:val="002A479E"/>
    <w:rsid w:val="002C40D1"/>
    <w:rsid w:val="002D3757"/>
    <w:rsid w:val="002E4A3F"/>
    <w:rsid w:val="002E7E88"/>
    <w:rsid w:val="003050A0"/>
    <w:rsid w:val="003075C8"/>
    <w:rsid w:val="0031742A"/>
    <w:rsid w:val="00345F78"/>
    <w:rsid w:val="0034743A"/>
    <w:rsid w:val="003478F1"/>
    <w:rsid w:val="00347F0E"/>
    <w:rsid w:val="00351F32"/>
    <w:rsid w:val="003646AB"/>
    <w:rsid w:val="00367D4E"/>
    <w:rsid w:val="00367E82"/>
    <w:rsid w:val="00374126"/>
    <w:rsid w:val="00376B83"/>
    <w:rsid w:val="00380C1E"/>
    <w:rsid w:val="00392E8C"/>
    <w:rsid w:val="003C74F7"/>
    <w:rsid w:val="003D70DB"/>
    <w:rsid w:val="003E5C07"/>
    <w:rsid w:val="0040471F"/>
    <w:rsid w:val="00416D33"/>
    <w:rsid w:val="00425696"/>
    <w:rsid w:val="0043034F"/>
    <w:rsid w:val="00434F86"/>
    <w:rsid w:val="00447816"/>
    <w:rsid w:val="00483C2E"/>
    <w:rsid w:val="0048716E"/>
    <w:rsid w:val="00487F6A"/>
    <w:rsid w:val="00491593"/>
    <w:rsid w:val="004A36B5"/>
    <w:rsid w:val="004B3D75"/>
    <w:rsid w:val="004C1FC6"/>
    <w:rsid w:val="004D2C0D"/>
    <w:rsid w:val="004E2686"/>
    <w:rsid w:val="00537979"/>
    <w:rsid w:val="00543389"/>
    <w:rsid w:val="00544194"/>
    <w:rsid w:val="00563ACD"/>
    <w:rsid w:val="005963B2"/>
    <w:rsid w:val="005B1754"/>
    <w:rsid w:val="005B7CEB"/>
    <w:rsid w:val="005C0640"/>
    <w:rsid w:val="005C2FB2"/>
    <w:rsid w:val="005C31CF"/>
    <w:rsid w:val="005C4679"/>
    <w:rsid w:val="005C5AD3"/>
    <w:rsid w:val="005E2EF6"/>
    <w:rsid w:val="005E5EF8"/>
    <w:rsid w:val="005E6B4B"/>
    <w:rsid w:val="006029C2"/>
    <w:rsid w:val="00604873"/>
    <w:rsid w:val="00620911"/>
    <w:rsid w:val="0063630D"/>
    <w:rsid w:val="00647739"/>
    <w:rsid w:val="00650E0D"/>
    <w:rsid w:val="00664FB6"/>
    <w:rsid w:val="00673369"/>
    <w:rsid w:val="00693578"/>
    <w:rsid w:val="006A6308"/>
    <w:rsid w:val="006B0B38"/>
    <w:rsid w:val="006C5F9A"/>
    <w:rsid w:val="006D0EF5"/>
    <w:rsid w:val="006E3DC8"/>
    <w:rsid w:val="006F00C4"/>
    <w:rsid w:val="00705975"/>
    <w:rsid w:val="007106C3"/>
    <w:rsid w:val="00723978"/>
    <w:rsid w:val="00723E6B"/>
    <w:rsid w:val="00746246"/>
    <w:rsid w:val="007606F8"/>
    <w:rsid w:val="0076721C"/>
    <w:rsid w:val="007831CF"/>
    <w:rsid w:val="0079116F"/>
    <w:rsid w:val="007A0312"/>
    <w:rsid w:val="007A243D"/>
    <w:rsid w:val="007A3C26"/>
    <w:rsid w:val="007C49B9"/>
    <w:rsid w:val="007C5761"/>
    <w:rsid w:val="007C6E87"/>
    <w:rsid w:val="007F2878"/>
    <w:rsid w:val="00800CDD"/>
    <w:rsid w:val="00810F7D"/>
    <w:rsid w:val="00811F66"/>
    <w:rsid w:val="0081621E"/>
    <w:rsid w:val="00821688"/>
    <w:rsid w:val="008269DC"/>
    <w:rsid w:val="00831035"/>
    <w:rsid w:val="00834645"/>
    <w:rsid w:val="00834C4E"/>
    <w:rsid w:val="00842BA4"/>
    <w:rsid w:val="008445AC"/>
    <w:rsid w:val="00867C32"/>
    <w:rsid w:val="008721D0"/>
    <w:rsid w:val="00873B39"/>
    <w:rsid w:val="00877824"/>
    <w:rsid w:val="00882D70"/>
    <w:rsid w:val="00894F8F"/>
    <w:rsid w:val="008E39DF"/>
    <w:rsid w:val="00920A1A"/>
    <w:rsid w:val="009221F9"/>
    <w:rsid w:val="00924D21"/>
    <w:rsid w:val="0092518C"/>
    <w:rsid w:val="00926744"/>
    <w:rsid w:val="00931CCB"/>
    <w:rsid w:val="00935C4D"/>
    <w:rsid w:val="00963A40"/>
    <w:rsid w:val="009650B7"/>
    <w:rsid w:val="00975E9F"/>
    <w:rsid w:val="00980DC2"/>
    <w:rsid w:val="009D5B70"/>
    <w:rsid w:val="009F512B"/>
    <w:rsid w:val="00A25339"/>
    <w:rsid w:val="00A33CA9"/>
    <w:rsid w:val="00A37EC4"/>
    <w:rsid w:val="00A5040B"/>
    <w:rsid w:val="00A571C0"/>
    <w:rsid w:val="00A906F3"/>
    <w:rsid w:val="00AA5C62"/>
    <w:rsid w:val="00AB3189"/>
    <w:rsid w:val="00AC0675"/>
    <w:rsid w:val="00AE3097"/>
    <w:rsid w:val="00B02199"/>
    <w:rsid w:val="00B02A04"/>
    <w:rsid w:val="00B06D55"/>
    <w:rsid w:val="00B220EC"/>
    <w:rsid w:val="00B37779"/>
    <w:rsid w:val="00B637ED"/>
    <w:rsid w:val="00B66F6F"/>
    <w:rsid w:val="00B73F98"/>
    <w:rsid w:val="00B75E47"/>
    <w:rsid w:val="00B858A1"/>
    <w:rsid w:val="00BB59F4"/>
    <w:rsid w:val="00BD5BE3"/>
    <w:rsid w:val="00BE2C08"/>
    <w:rsid w:val="00C03184"/>
    <w:rsid w:val="00C12120"/>
    <w:rsid w:val="00C354EF"/>
    <w:rsid w:val="00C562B9"/>
    <w:rsid w:val="00C756C1"/>
    <w:rsid w:val="00C80138"/>
    <w:rsid w:val="00C875BD"/>
    <w:rsid w:val="00CA062E"/>
    <w:rsid w:val="00CB1C2A"/>
    <w:rsid w:val="00CB5126"/>
    <w:rsid w:val="00CC2C47"/>
    <w:rsid w:val="00CC7EFE"/>
    <w:rsid w:val="00CD3823"/>
    <w:rsid w:val="00CE1467"/>
    <w:rsid w:val="00D10E69"/>
    <w:rsid w:val="00D14421"/>
    <w:rsid w:val="00D607A6"/>
    <w:rsid w:val="00D66370"/>
    <w:rsid w:val="00D813B1"/>
    <w:rsid w:val="00D8206F"/>
    <w:rsid w:val="00DC2926"/>
    <w:rsid w:val="00DD1910"/>
    <w:rsid w:val="00DF799D"/>
    <w:rsid w:val="00E055A2"/>
    <w:rsid w:val="00E059BA"/>
    <w:rsid w:val="00E108FE"/>
    <w:rsid w:val="00E15EAC"/>
    <w:rsid w:val="00E1660C"/>
    <w:rsid w:val="00E431C6"/>
    <w:rsid w:val="00E602BD"/>
    <w:rsid w:val="00E82001"/>
    <w:rsid w:val="00E9229B"/>
    <w:rsid w:val="00E93EAB"/>
    <w:rsid w:val="00EA24F4"/>
    <w:rsid w:val="00EA2A6F"/>
    <w:rsid w:val="00EB67CF"/>
    <w:rsid w:val="00EB77FD"/>
    <w:rsid w:val="00EC0E5B"/>
    <w:rsid w:val="00ED5369"/>
    <w:rsid w:val="00F009F5"/>
    <w:rsid w:val="00F04114"/>
    <w:rsid w:val="00F04AE1"/>
    <w:rsid w:val="00F1167F"/>
    <w:rsid w:val="00F17C9E"/>
    <w:rsid w:val="00F20309"/>
    <w:rsid w:val="00F2458E"/>
    <w:rsid w:val="00F27AB5"/>
    <w:rsid w:val="00F426E2"/>
    <w:rsid w:val="00F9392B"/>
    <w:rsid w:val="00F94F76"/>
    <w:rsid w:val="00FD03BA"/>
    <w:rsid w:val="00FF037C"/>
    <w:rsid w:val="052F7BE9"/>
    <w:rsid w:val="07E354E8"/>
    <w:rsid w:val="098B184A"/>
    <w:rsid w:val="0DB77E27"/>
    <w:rsid w:val="0E0352DB"/>
    <w:rsid w:val="107E1436"/>
    <w:rsid w:val="107F16C6"/>
    <w:rsid w:val="14D70820"/>
    <w:rsid w:val="161F67E9"/>
    <w:rsid w:val="18AB3EEC"/>
    <w:rsid w:val="199D333E"/>
    <w:rsid w:val="1C7F3202"/>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6891FDD"/>
    <w:rsid w:val="3E25152A"/>
    <w:rsid w:val="3FFA719D"/>
    <w:rsid w:val="406C535E"/>
    <w:rsid w:val="45011451"/>
    <w:rsid w:val="49586F36"/>
    <w:rsid w:val="4AC23C30"/>
    <w:rsid w:val="4BA1425C"/>
    <w:rsid w:val="4CA95EBA"/>
    <w:rsid w:val="4D7C282A"/>
    <w:rsid w:val="4DFC6236"/>
    <w:rsid w:val="51AD6F01"/>
    <w:rsid w:val="52D954E2"/>
    <w:rsid w:val="538B5D6C"/>
    <w:rsid w:val="546759DA"/>
    <w:rsid w:val="547C4E2A"/>
    <w:rsid w:val="54C67B58"/>
    <w:rsid w:val="59336400"/>
    <w:rsid w:val="5D054434"/>
    <w:rsid w:val="5EA87FAD"/>
    <w:rsid w:val="636546D8"/>
    <w:rsid w:val="63DA6F64"/>
    <w:rsid w:val="64AB558A"/>
    <w:rsid w:val="6DC2661B"/>
    <w:rsid w:val="6F253CD4"/>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qFormat/>
    <w:uiPriority w:val="0"/>
    <w:rPr>
      <w:rFonts w:eastAsia="宋体"/>
      <w:kern w:val="2"/>
      <w:sz w:val="18"/>
      <w:szCs w:val="18"/>
    </w:rPr>
  </w:style>
  <w:style w:type="character" w:customStyle="1" w:styleId="12">
    <w:name w:val="页脚 Char"/>
    <w:basedOn w:val="9"/>
    <w:link w:val="4"/>
    <w:qFormat/>
    <w:uiPriority w:val="0"/>
    <w:rPr>
      <w:rFonts w:eastAsia="宋体"/>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qFormat/>
    <w:uiPriority w:val="0"/>
    <w:rPr>
      <w:rFonts w:eastAsia="宋体"/>
      <w:kern w:val="2"/>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paragraph" w:customStyle="1" w:styleId="16">
    <w:name w:val="Normal_3"/>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C6A5C-C5A5-456D-85AD-C088B98652E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327</Words>
  <Characters>1868</Characters>
  <Lines>15</Lines>
  <Paragraphs>4</Paragraphs>
  <TotalTime>1</TotalTime>
  <ScaleCrop>false</ScaleCrop>
  <LinksUpToDate>false</LinksUpToDate>
  <CharactersWithSpaces>2191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2019-04-12T02:47:00Z</cp:lastPrinted>
  <dcterms:modified xsi:type="dcterms:W3CDTF">2021-12-17T07:09:36Z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5378DEBA33D34338B124C2131A257D29</vt:lpwstr>
  </property>
</Properties>
</file>