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0"/>
        <w:jc w:val="center"/>
        <w:rPr>
          <w:spacing w:val="10"/>
          <w:sz w:val="28"/>
          <w:szCs w:val="28"/>
        </w:rPr>
      </w:pPr>
    </w:p>
    <w:p>
      <w:pPr>
        <w:ind w:firstLine="1080"/>
        <w:jc w:val="center"/>
        <w:rPr>
          <w:spacing w:val="10"/>
          <w:sz w:val="28"/>
          <w:szCs w:val="28"/>
        </w:rPr>
      </w:pPr>
    </w:p>
    <w:p>
      <w:pPr>
        <w:ind w:firstLine="460"/>
        <w:jc w:val="center"/>
        <w:rPr>
          <w:spacing w:val="10"/>
          <w:sz w:val="28"/>
          <w:szCs w:val="28"/>
        </w:rPr>
      </w:pPr>
    </w:p>
    <w:p>
      <w:pPr>
        <w:spacing w:line="360" w:lineRule="auto"/>
        <w:ind w:left="-359" w:leftChars="-171"/>
        <w:jc w:val="center"/>
        <w:rPr>
          <w:rFonts w:hint="eastAsia" w:ascii="宋体" w:hAnsi="宋体" w:eastAsia="宋体" w:cs="宋体"/>
          <w:b/>
          <w:bCs w:val="0"/>
          <w:sz w:val="56"/>
          <w:szCs w:val="56"/>
        </w:rPr>
      </w:pPr>
      <w:r>
        <w:rPr>
          <w:rFonts w:hint="eastAsia" w:ascii="宋体" w:hAnsi="宋体" w:eastAsia="宋体" w:cs="宋体"/>
          <w:b/>
          <w:bCs w:val="0"/>
          <w:sz w:val="56"/>
          <w:szCs w:val="56"/>
        </w:rPr>
        <w:t xml:space="preserve">   招标文件</w:t>
      </w:r>
    </w:p>
    <w:p>
      <w:pPr>
        <w:ind w:firstLine="460"/>
        <w:jc w:val="center"/>
        <w:rPr>
          <w:spacing w:val="10"/>
          <w:sz w:val="28"/>
          <w:szCs w:val="28"/>
        </w:rPr>
      </w:pPr>
    </w:p>
    <w:p>
      <w:pPr>
        <w:ind w:firstLine="460"/>
        <w:jc w:val="center"/>
        <w:rPr>
          <w:spacing w:val="10"/>
          <w:sz w:val="28"/>
          <w:szCs w:val="28"/>
        </w:rPr>
      </w:pPr>
    </w:p>
    <w:p>
      <w:pPr>
        <w:ind w:firstLine="462"/>
        <w:jc w:val="center"/>
        <w:rPr>
          <w:b/>
          <w:spacing w:val="10"/>
          <w:sz w:val="28"/>
          <w:szCs w:val="28"/>
        </w:rPr>
      </w:pPr>
    </w:p>
    <w:p>
      <w:pPr>
        <w:ind w:firstLine="462"/>
        <w:jc w:val="center"/>
        <w:rPr>
          <w:b/>
          <w:spacing w:val="10"/>
          <w:sz w:val="28"/>
          <w:szCs w:val="28"/>
        </w:rPr>
      </w:pPr>
      <w:r>
        <w:rPr>
          <w:rFonts w:hint="eastAsia"/>
          <w:b/>
          <w:spacing w:val="10"/>
          <w:sz w:val="28"/>
          <w:szCs w:val="28"/>
        </w:rPr>
        <w:drawing>
          <wp:inline distT="0" distB="0" distL="114300" distR="114300">
            <wp:extent cx="2334260" cy="2248535"/>
            <wp:effectExtent l="0" t="0" r="8890" b="18415"/>
            <wp:docPr id="4"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5997506(1)"/>
                    <pic:cNvPicPr>
                      <a:picLocks noChangeAspect="1"/>
                    </pic:cNvPicPr>
                  </pic:nvPicPr>
                  <pic:blipFill>
                    <a:blip r:embed="rId5" cstate="print"/>
                    <a:stretch>
                      <a:fillRect/>
                    </a:stretch>
                  </pic:blipFill>
                  <pic:spPr>
                    <a:xfrm>
                      <a:off x="0" y="0"/>
                      <a:ext cx="2334260" cy="2248535"/>
                    </a:xfrm>
                    <a:prstGeom prst="rect">
                      <a:avLst/>
                    </a:prstGeom>
                  </pic:spPr>
                </pic:pic>
              </a:graphicData>
            </a:graphic>
          </wp:inline>
        </w:drawing>
      </w:r>
    </w:p>
    <w:p>
      <w:pPr>
        <w:ind w:firstLine="683"/>
        <w:jc w:val="center"/>
        <w:rPr>
          <w:b/>
          <w:spacing w:val="10"/>
          <w:sz w:val="28"/>
          <w:szCs w:val="28"/>
        </w:rPr>
      </w:pPr>
    </w:p>
    <w:p>
      <w:pPr>
        <w:rPr>
          <w:spacing w:val="10"/>
          <w:sz w:val="28"/>
          <w:szCs w:val="28"/>
        </w:rPr>
      </w:pPr>
      <w:r>
        <w:rPr>
          <w:rFonts w:hint="eastAsia"/>
          <w:spacing w:val="10"/>
          <w:sz w:val="28"/>
          <w:szCs w:val="28"/>
        </w:rPr>
        <w:t xml:space="preserve">                   </w:t>
      </w:r>
    </w:p>
    <w:p>
      <w:pPr>
        <w:spacing w:line="360" w:lineRule="auto"/>
        <w:ind w:right="70" w:firstLine="1807" w:firstLineChars="600"/>
        <w:rPr>
          <w:rFonts w:ascii="仿宋" w:hAnsi="仿宋" w:eastAsia="仿宋" w:cs="仿宋"/>
          <w:b/>
          <w:bCs/>
          <w:spacing w:val="10"/>
          <w:sz w:val="28"/>
          <w:szCs w:val="28"/>
          <w:u w:val="single"/>
        </w:rPr>
      </w:pPr>
      <w:r>
        <w:rPr>
          <w:rFonts w:hint="eastAsia" w:ascii="仿宋" w:hAnsi="仿宋" w:eastAsia="仿宋" w:cs="仿宋"/>
          <w:b/>
          <w:bCs/>
          <w:spacing w:val="10"/>
          <w:sz w:val="28"/>
          <w:szCs w:val="28"/>
        </w:rPr>
        <w:t>项目名称：</w:t>
      </w:r>
      <w:r>
        <w:rPr>
          <w:rFonts w:hint="eastAsia" w:ascii="仿宋" w:hAnsi="仿宋" w:eastAsia="仿宋" w:cs="仿宋"/>
          <w:b/>
          <w:bCs/>
          <w:spacing w:val="10"/>
          <w:sz w:val="28"/>
          <w:szCs w:val="28"/>
          <w:u w:val="single"/>
        </w:rPr>
        <w:t>新1#表面处理机收放卷装置改造项目</w:t>
      </w:r>
    </w:p>
    <w:p>
      <w:pPr>
        <w:spacing w:line="360" w:lineRule="auto"/>
        <w:ind w:firstLine="1204" w:firstLineChars="400"/>
        <w:jc w:val="left"/>
        <w:rPr>
          <w:rFonts w:ascii="仿宋" w:hAnsi="仿宋" w:eastAsia="仿宋" w:cs="仿宋"/>
          <w:b/>
          <w:bCs/>
          <w:spacing w:val="10"/>
          <w:sz w:val="28"/>
          <w:szCs w:val="28"/>
          <w:u w:val="single"/>
        </w:rPr>
      </w:pPr>
    </w:p>
    <w:p>
      <w:pPr>
        <w:spacing w:line="360" w:lineRule="auto"/>
        <w:ind w:firstLine="2108" w:firstLineChars="700"/>
        <w:jc w:val="left"/>
        <w:rPr>
          <w:rFonts w:ascii="仿宋" w:hAnsi="仿宋" w:eastAsia="仿宋" w:cs="仿宋"/>
          <w:spacing w:val="10"/>
          <w:sz w:val="28"/>
          <w:szCs w:val="28"/>
          <w:u w:val="single"/>
        </w:rPr>
      </w:pPr>
      <w:r>
        <w:rPr>
          <w:rFonts w:hint="eastAsia" w:ascii="仿宋" w:hAnsi="仿宋" w:eastAsia="仿宋" w:cs="仿宋"/>
          <w:b/>
          <w:bCs/>
          <w:spacing w:val="10"/>
          <w:sz w:val="28"/>
          <w:szCs w:val="28"/>
        </w:rPr>
        <w:t>招标单位：</w:t>
      </w:r>
      <w:r>
        <w:rPr>
          <w:rFonts w:hint="eastAsia" w:ascii="仿宋" w:hAnsi="仿宋" w:eastAsia="仿宋" w:cs="仿宋"/>
          <w:b/>
          <w:bCs/>
          <w:spacing w:val="10"/>
          <w:sz w:val="28"/>
          <w:szCs w:val="28"/>
          <w:u w:val="single"/>
        </w:rPr>
        <w:t xml:space="preserve">山东金宝电子股份有限公司 </w:t>
      </w:r>
      <w:r>
        <w:rPr>
          <w:rFonts w:hint="eastAsia" w:ascii="仿宋" w:hAnsi="仿宋" w:eastAsia="仿宋" w:cs="仿宋"/>
          <w:spacing w:val="10"/>
          <w:sz w:val="28"/>
          <w:szCs w:val="28"/>
          <w:u w:val="single"/>
        </w:rPr>
        <w:t xml:space="preserve"> </w:t>
      </w:r>
    </w:p>
    <w:p>
      <w:pPr>
        <w:spacing w:line="360" w:lineRule="auto"/>
        <w:ind w:firstLine="1200" w:firstLineChars="400"/>
        <w:jc w:val="left"/>
        <w:rPr>
          <w:rFonts w:ascii="仿宋" w:hAnsi="仿宋" w:eastAsia="仿宋" w:cs="仿宋"/>
          <w:spacing w:val="10"/>
          <w:sz w:val="28"/>
          <w:szCs w:val="28"/>
        </w:rPr>
      </w:pPr>
      <w:r>
        <w:rPr>
          <w:rFonts w:hint="eastAsia" w:ascii="仿宋" w:hAnsi="仿宋" w:eastAsia="仿宋" w:cs="仿宋"/>
          <w:spacing w:val="10"/>
          <w:sz w:val="28"/>
          <w:szCs w:val="28"/>
        </w:rPr>
        <w:t xml:space="preserve">         </w:t>
      </w:r>
    </w:p>
    <w:p>
      <w:pPr>
        <w:spacing w:line="360" w:lineRule="auto"/>
        <w:ind w:firstLine="2700" w:firstLineChars="900"/>
        <w:jc w:val="left"/>
        <w:rPr>
          <w:rFonts w:ascii="仿宋" w:hAnsi="仿宋" w:eastAsia="仿宋" w:cs="仿宋"/>
          <w:spacing w:val="10"/>
          <w:sz w:val="28"/>
          <w:szCs w:val="28"/>
        </w:rPr>
      </w:pPr>
    </w:p>
    <w:p>
      <w:pPr>
        <w:spacing w:line="360" w:lineRule="auto"/>
        <w:ind w:firstLine="2700" w:firstLineChars="900"/>
        <w:jc w:val="left"/>
        <w:rPr>
          <w:rFonts w:ascii="仿宋" w:hAnsi="仿宋" w:eastAsia="仿宋" w:cs="仿宋"/>
          <w:spacing w:val="10"/>
          <w:sz w:val="28"/>
          <w:szCs w:val="28"/>
        </w:rPr>
      </w:pPr>
    </w:p>
    <w:p>
      <w:pPr>
        <w:spacing w:line="360" w:lineRule="auto"/>
        <w:ind w:firstLine="3600" w:firstLineChars="1200"/>
        <w:jc w:val="left"/>
        <w:rPr>
          <w:rFonts w:ascii="仿宋" w:hAnsi="仿宋" w:eastAsia="仿宋" w:cs="仿宋"/>
          <w:spacing w:val="10"/>
          <w:sz w:val="28"/>
          <w:szCs w:val="28"/>
        </w:rPr>
      </w:pPr>
      <w:r>
        <w:rPr>
          <w:rFonts w:hint="eastAsia" w:ascii="仿宋" w:hAnsi="仿宋" w:eastAsia="仿宋" w:cs="仿宋"/>
          <w:spacing w:val="10"/>
          <w:sz w:val="28"/>
          <w:szCs w:val="28"/>
        </w:rPr>
        <w:t>2021年12月1</w:t>
      </w:r>
      <w:r>
        <w:rPr>
          <w:rFonts w:hint="eastAsia" w:ascii="仿宋" w:hAnsi="仿宋" w:eastAsia="仿宋" w:cs="仿宋"/>
          <w:spacing w:val="10"/>
          <w:sz w:val="28"/>
          <w:szCs w:val="28"/>
          <w:lang w:val="en-US" w:eastAsia="zh-CN"/>
        </w:rPr>
        <w:t>1</w:t>
      </w:r>
      <w:r>
        <w:rPr>
          <w:rFonts w:hint="eastAsia" w:ascii="仿宋" w:hAnsi="仿宋" w:eastAsia="仿宋" w:cs="仿宋"/>
          <w:spacing w:val="10"/>
          <w:sz w:val="28"/>
          <w:szCs w:val="28"/>
        </w:rPr>
        <w:t xml:space="preserve">日          </w:t>
      </w:r>
    </w:p>
    <w:p>
      <w:pPr>
        <w:spacing w:line="360" w:lineRule="auto"/>
        <w:ind w:right="1071" w:firstLine="1680" w:firstLineChars="600"/>
        <w:rPr>
          <w:rFonts w:ascii="宋体" w:hAnsi="宋体"/>
          <w:b/>
          <w:bCs/>
          <w:sz w:val="28"/>
          <w:szCs w:val="28"/>
        </w:rPr>
      </w:pPr>
      <w:r>
        <w:rPr>
          <w:sz w:val="28"/>
          <w:szCs w:val="28"/>
        </w:rPr>
        <w:br w:type="page"/>
      </w:r>
      <w:r>
        <w:rPr>
          <w:rFonts w:hint="eastAsia"/>
          <w:sz w:val="28"/>
          <w:szCs w:val="28"/>
        </w:rPr>
        <w:t xml:space="preserve">                 </w:t>
      </w:r>
      <w:r>
        <w:rPr>
          <w:rFonts w:hint="eastAsia" w:ascii="宋体" w:hAnsi="宋体"/>
          <w:b/>
          <w:bCs/>
          <w:sz w:val="28"/>
          <w:szCs w:val="28"/>
        </w:rPr>
        <w:t>招标文件</w:t>
      </w:r>
    </w:p>
    <w:p>
      <w:pPr>
        <w:spacing w:line="360" w:lineRule="auto"/>
        <w:ind w:right="70" w:firstLine="560" w:firstLineChars="200"/>
        <w:rPr>
          <w:rFonts w:ascii="仿宋_GB2312" w:hAnsi="宋体" w:eastAsia="仿宋_GB2312"/>
          <w:sz w:val="28"/>
          <w:szCs w:val="28"/>
        </w:rPr>
      </w:pPr>
    </w:p>
    <w:p>
      <w:pPr>
        <w:spacing w:line="360" w:lineRule="auto"/>
        <w:ind w:right="70" w:firstLine="1120" w:firstLineChars="400"/>
        <w:rPr>
          <w:rFonts w:ascii="仿宋" w:hAnsi="仿宋" w:eastAsia="仿宋" w:cs="仿宋"/>
          <w:b/>
          <w:bCs/>
          <w:spacing w:val="10"/>
          <w:sz w:val="28"/>
          <w:szCs w:val="28"/>
          <w:u w:val="single"/>
        </w:rPr>
      </w:pPr>
      <w:r>
        <w:rPr>
          <w:rFonts w:hint="eastAsia" w:ascii="仿宋_GB2312" w:hAnsi="宋体" w:eastAsia="仿宋_GB2312"/>
          <w:sz w:val="28"/>
          <w:szCs w:val="28"/>
        </w:rPr>
        <w:t>山东金宝电子股份有限公司就“</w:t>
      </w:r>
      <w:r>
        <w:rPr>
          <w:rFonts w:hint="eastAsia" w:ascii="仿宋_GB2312" w:hAnsi="宋体" w:eastAsia="仿宋_GB2312"/>
          <w:b/>
          <w:bCs/>
          <w:sz w:val="28"/>
          <w:szCs w:val="28"/>
          <w:u w:val="single"/>
        </w:rPr>
        <w:t>新1#表面处理机收放卷装置改造项目</w:t>
      </w:r>
      <w:r>
        <w:rPr>
          <w:rFonts w:hint="eastAsia" w:ascii="仿宋_GB2312" w:hAnsi="宋体" w:eastAsia="仿宋_GB2312"/>
          <w:sz w:val="28"/>
          <w:szCs w:val="28"/>
        </w:rPr>
        <w:t>”现进行招标采购，我公司本着公平、公正、公开的原则，真诚邀请具有相关资质及履约能力的供应商参加投标，具体事项如下：</w:t>
      </w:r>
    </w:p>
    <w:p>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一、招标人：</w:t>
      </w:r>
      <w:r>
        <w:rPr>
          <w:rFonts w:hint="eastAsia" w:ascii="仿宋_GB2312" w:hAnsi="宋体" w:eastAsia="仿宋_GB2312"/>
          <w:sz w:val="28"/>
          <w:szCs w:val="28"/>
        </w:rPr>
        <w:t>山东金宝电子股份有限公司</w:t>
      </w:r>
    </w:p>
    <w:p>
      <w:pPr>
        <w:spacing w:line="360" w:lineRule="auto"/>
        <w:ind w:right="70" w:firstLine="562" w:firstLineChars="200"/>
        <w:rPr>
          <w:rFonts w:ascii="仿宋" w:hAnsi="仿宋" w:eastAsia="仿宋" w:cs="仿宋"/>
          <w:bCs/>
          <w:spacing w:val="10"/>
          <w:sz w:val="28"/>
          <w:szCs w:val="28"/>
        </w:rPr>
      </w:pPr>
      <w:r>
        <w:rPr>
          <w:rFonts w:hint="eastAsia" w:ascii="仿宋_GB2312" w:hAnsi="宋体" w:eastAsia="仿宋_GB2312"/>
          <w:b/>
          <w:bCs/>
          <w:sz w:val="28"/>
          <w:szCs w:val="28"/>
        </w:rPr>
        <w:t>二、项目名称：</w:t>
      </w:r>
      <w:r>
        <w:rPr>
          <w:rFonts w:hint="eastAsia" w:ascii="仿宋_GB2312" w:hAnsi="宋体" w:eastAsia="仿宋_GB2312"/>
          <w:sz w:val="28"/>
          <w:szCs w:val="28"/>
        </w:rPr>
        <w:t>新1#表面处理机收放卷装置改造</w:t>
      </w:r>
      <w:r>
        <w:rPr>
          <w:rFonts w:hint="eastAsia" w:ascii="仿宋" w:hAnsi="仿宋" w:eastAsia="仿宋" w:cs="仿宋"/>
          <w:bCs/>
          <w:spacing w:val="10"/>
          <w:sz w:val="28"/>
          <w:szCs w:val="28"/>
        </w:rPr>
        <w:t>项目</w:t>
      </w:r>
    </w:p>
    <w:p>
      <w:pPr>
        <w:spacing w:line="360" w:lineRule="auto"/>
        <w:ind w:right="70" w:firstLine="562" w:firstLineChars="200"/>
        <w:rPr>
          <w:rFonts w:ascii="仿宋_GB2312" w:eastAsia="仿宋_GB2312"/>
          <w:b/>
          <w:sz w:val="28"/>
          <w:szCs w:val="28"/>
        </w:rPr>
      </w:pPr>
      <w:r>
        <w:rPr>
          <w:rFonts w:hint="eastAsia" w:ascii="仿宋_GB2312" w:eastAsia="仿宋_GB2312"/>
          <w:b/>
          <w:sz w:val="28"/>
          <w:szCs w:val="28"/>
        </w:rPr>
        <w:t>三、投标时间：</w:t>
      </w:r>
    </w:p>
    <w:p>
      <w:pPr>
        <w:spacing w:line="360" w:lineRule="auto"/>
        <w:ind w:firstLine="1124" w:firstLineChars="400"/>
        <w:rPr>
          <w:rFonts w:hint="default" w:ascii="仿宋_GB2312" w:eastAsia="仿宋_GB2312"/>
          <w:b/>
          <w:color w:val="C00000"/>
          <w:sz w:val="28"/>
          <w:szCs w:val="28"/>
          <w:lang w:val="en-US" w:eastAsia="zh-CN"/>
        </w:rPr>
      </w:pPr>
      <w:r>
        <w:rPr>
          <w:rFonts w:hint="eastAsia" w:ascii="仿宋_GB2312" w:eastAsia="仿宋_GB2312"/>
          <w:b/>
          <w:color w:val="C00000"/>
          <w:sz w:val="28"/>
          <w:szCs w:val="28"/>
        </w:rPr>
        <w:t>技术投标时间：2021</w:t>
      </w:r>
      <w:r>
        <w:rPr>
          <w:rFonts w:hint="eastAsia" w:ascii="仿宋_GB2312" w:eastAsia="仿宋_GB2312"/>
          <w:b/>
          <w:color w:val="C00000"/>
          <w:sz w:val="28"/>
          <w:szCs w:val="28"/>
          <w:lang w:val="en-US" w:eastAsia="zh-CN"/>
        </w:rPr>
        <w:t>.12.11-2021.12.15</w:t>
      </w:r>
    </w:p>
    <w:p>
      <w:pPr>
        <w:spacing w:line="360" w:lineRule="auto"/>
        <w:ind w:firstLine="1124" w:firstLineChars="400"/>
        <w:rPr>
          <w:rFonts w:hint="default" w:ascii="仿宋_GB2312" w:eastAsia="仿宋_GB2312"/>
          <w:bCs/>
          <w:color w:val="C00000"/>
          <w:sz w:val="28"/>
          <w:szCs w:val="28"/>
          <w:lang w:val="en-US" w:eastAsia="zh-CN"/>
        </w:rPr>
      </w:pPr>
      <w:r>
        <w:rPr>
          <w:rFonts w:hint="eastAsia" w:ascii="仿宋_GB2312" w:eastAsia="仿宋_GB2312"/>
          <w:b/>
          <w:color w:val="C00000"/>
          <w:sz w:val="28"/>
          <w:szCs w:val="28"/>
        </w:rPr>
        <w:t>商务投标时间：2021</w:t>
      </w:r>
      <w:r>
        <w:rPr>
          <w:rFonts w:hint="eastAsia" w:ascii="仿宋_GB2312" w:eastAsia="仿宋_GB2312"/>
          <w:b/>
          <w:color w:val="C00000"/>
          <w:sz w:val="28"/>
          <w:szCs w:val="28"/>
          <w:lang w:val="en-US" w:eastAsia="zh-CN"/>
        </w:rPr>
        <w:t>.12.11-2021.12.15</w:t>
      </w:r>
    </w:p>
    <w:p>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四、技术联系人： 王世岐            尹瑞权</w:t>
      </w:r>
    </w:p>
    <w:p>
      <w:pPr>
        <w:spacing w:line="360" w:lineRule="auto"/>
        <w:ind w:right="70" w:firstLine="1124" w:firstLineChars="400"/>
        <w:rPr>
          <w:rFonts w:ascii="仿宋_GB2312" w:hAnsi="宋体" w:eastAsia="仿宋_GB2312"/>
          <w:sz w:val="28"/>
          <w:szCs w:val="28"/>
        </w:rPr>
      </w:pPr>
      <w:r>
        <w:rPr>
          <w:rFonts w:hint="eastAsia" w:ascii="仿宋_GB2312" w:hAnsi="宋体" w:eastAsia="仿宋_GB2312"/>
          <w:b/>
          <w:bCs/>
          <w:sz w:val="28"/>
          <w:szCs w:val="28"/>
        </w:rPr>
        <w:t xml:space="preserve">联系方式：13953530690        </w:t>
      </w:r>
      <w:r>
        <w:rPr>
          <w:rFonts w:hint="eastAsia" w:ascii="仿宋_GB2312" w:hAnsi="宋体" w:eastAsia="仿宋_GB2312"/>
          <w:sz w:val="28"/>
          <w:szCs w:val="28"/>
        </w:rPr>
        <w:t>13780923594</w:t>
      </w:r>
    </w:p>
    <w:p>
      <w:pPr>
        <w:spacing w:line="360" w:lineRule="auto"/>
        <w:ind w:right="70" w:firstLine="1124" w:firstLineChars="400"/>
        <w:rPr>
          <w:rFonts w:ascii="仿宋_GB2312" w:hAnsi="宋体" w:eastAsia="仿宋_GB2312"/>
          <w:sz w:val="28"/>
          <w:szCs w:val="28"/>
        </w:rPr>
      </w:pPr>
      <w:r>
        <w:rPr>
          <w:rFonts w:hint="eastAsia" w:ascii="仿宋_GB2312" w:hAnsi="宋体" w:eastAsia="仿宋_GB2312"/>
          <w:b/>
          <w:bCs/>
          <w:sz w:val="28"/>
          <w:szCs w:val="28"/>
        </w:rPr>
        <w:t>邮箱：</w:t>
      </w:r>
      <w:r>
        <w:rPr>
          <w:rFonts w:hint="eastAsia" w:ascii="仿宋_GB2312" w:hAnsi="宋体" w:eastAsia="仿宋_GB2312"/>
          <w:sz w:val="28"/>
          <w:szCs w:val="28"/>
        </w:rPr>
        <w:t>yin8116376@163.com</w:t>
      </w:r>
    </w:p>
    <w:p>
      <w:pPr>
        <w:spacing w:line="360" w:lineRule="auto"/>
        <w:ind w:right="70" w:firstLine="562" w:firstLineChars="200"/>
        <w:rPr>
          <w:rFonts w:hint="default" w:ascii="仿宋_GB2312" w:hAnsi="宋体" w:eastAsia="仿宋_GB2312"/>
          <w:color w:val="C00000"/>
          <w:sz w:val="28"/>
          <w:szCs w:val="28"/>
          <w:lang w:val="en-US" w:eastAsia="zh-CN"/>
        </w:rPr>
      </w:pPr>
      <w:r>
        <w:rPr>
          <w:rFonts w:hint="eastAsia" w:ascii="仿宋_GB2312" w:hAnsi="宋体" w:eastAsia="仿宋_GB2312"/>
          <w:b/>
          <w:bCs/>
          <w:sz w:val="28"/>
          <w:szCs w:val="28"/>
        </w:rPr>
        <w:t>五、</w:t>
      </w:r>
      <w:r>
        <w:rPr>
          <w:rFonts w:hint="eastAsia" w:ascii="仿宋_GB2312" w:hAnsi="宋体" w:eastAsia="仿宋_GB2312"/>
          <w:b/>
          <w:bCs/>
          <w:color w:val="C00000"/>
          <w:sz w:val="28"/>
          <w:szCs w:val="28"/>
          <w:lang w:eastAsia="zh-CN"/>
        </w:rPr>
        <w:t>投标</w:t>
      </w:r>
      <w:r>
        <w:rPr>
          <w:rFonts w:hint="eastAsia" w:ascii="仿宋_GB2312" w:hAnsi="宋体" w:eastAsia="仿宋_GB2312"/>
          <w:b/>
          <w:bCs/>
          <w:color w:val="C00000"/>
          <w:sz w:val="28"/>
          <w:szCs w:val="28"/>
        </w:rPr>
        <w:t>联系人：</w:t>
      </w:r>
      <w:r>
        <w:rPr>
          <w:rFonts w:hint="eastAsia" w:ascii="仿宋_GB2312" w:hAnsi="宋体" w:eastAsia="仿宋_GB2312"/>
          <w:color w:val="C00000"/>
          <w:sz w:val="28"/>
          <w:szCs w:val="28"/>
        </w:rPr>
        <w:t xml:space="preserve"> </w:t>
      </w:r>
      <w:r>
        <w:rPr>
          <w:rFonts w:hint="eastAsia" w:ascii="仿宋_GB2312" w:hAnsi="宋体" w:eastAsia="仿宋_GB2312"/>
          <w:color w:val="C00000"/>
          <w:sz w:val="28"/>
          <w:szCs w:val="28"/>
          <w:lang w:eastAsia="zh-CN"/>
        </w:rPr>
        <w:t>秦忠菊</w:t>
      </w:r>
      <w:r>
        <w:rPr>
          <w:rFonts w:hint="eastAsia" w:ascii="仿宋_GB2312" w:hAnsi="宋体" w:eastAsia="仿宋_GB2312"/>
          <w:color w:val="C00000"/>
          <w:sz w:val="28"/>
          <w:szCs w:val="28"/>
        </w:rPr>
        <w:t xml:space="preserve">   </w:t>
      </w:r>
      <w:r>
        <w:rPr>
          <w:rFonts w:hint="eastAsia" w:ascii="仿宋_GB2312" w:hAnsi="宋体" w:eastAsia="仿宋_GB2312"/>
          <w:color w:val="C00000"/>
          <w:sz w:val="28"/>
          <w:szCs w:val="28"/>
          <w:lang w:val="en-US" w:eastAsia="zh-CN"/>
        </w:rPr>
        <w:t>15684066196</w:t>
      </w:r>
    </w:p>
    <w:p>
      <w:pPr>
        <w:ind w:firstLine="562" w:firstLineChars="200"/>
        <w:jc w:val="left"/>
        <w:rPr>
          <w:rFonts w:ascii="仿宋_GB2312" w:hAnsi="仿宋_GB2312" w:eastAsia="仿宋_GB2312" w:cs="仿宋_GB2312"/>
          <w:sz w:val="28"/>
          <w:szCs w:val="28"/>
        </w:rPr>
      </w:pPr>
      <w:r>
        <w:rPr>
          <w:rFonts w:hint="eastAsia" w:ascii="仿宋_GB2312" w:hAnsi="宋体" w:eastAsia="仿宋_GB2312"/>
          <w:b/>
          <w:bCs/>
          <w:sz w:val="28"/>
          <w:szCs w:val="28"/>
        </w:rPr>
        <w:t>六、投标</w:t>
      </w:r>
      <w:r>
        <w:rPr>
          <w:rFonts w:hint="eastAsia" w:ascii="仿宋_GB2312" w:hAnsi="宋体" w:eastAsia="仿宋_GB2312"/>
          <w:b/>
          <w:bCs/>
          <w:sz w:val="28"/>
          <w:szCs w:val="28"/>
          <w:lang w:eastAsia="zh-CN"/>
        </w:rPr>
        <w:t>邮箱</w:t>
      </w:r>
      <w:r>
        <w:rPr>
          <w:rFonts w:hint="eastAsia" w:ascii="仿宋_GB2312" w:hAnsi="宋体" w:eastAsia="仿宋_GB2312"/>
          <w:b/>
          <w:bCs/>
          <w:sz w:val="28"/>
          <w:szCs w:val="28"/>
        </w:rPr>
        <w:t>：</w:t>
      </w:r>
      <w:r>
        <w:rPr>
          <w:rFonts w:hint="eastAsia"/>
          <w:color w:val="FF0000"/>
          <w:sz w:val="28"/>
          <w:szCs w:val="36"/>
          <w:lang w:val="en-US" w:eastAsia="zh-CN"/>
        </w:rPr>
        <w:t xml:space="preserve">jinbaocg@chinajinbao.com同时抄送lwenling@chinajinbao.com和sdjbzb@163.com    报价方式：“XXX公司+XXX项目报价”  </w:t>
      </w:r>
    </w:p>
    <w:p>
      <w:pPr>
        <w:spacing w:line="360" w:lineRule="auto"/>
        <w:ind w:right="70" w:firstLine="562" w:firstLineChars="200"/>
        <w:rPr>
          <w:rFonts w:ascii="仿宋_GB2312" w:hAnsi="宋体" w:eastAsia="仿宋_GB2312"/>
          <w:b/>
          <w:bCs/>
          <w:sz w:val="28"/>
          <w:szCs w:val="28"/>
          <w:highlight w:val="none"/>
        </w:rPr>
      </w:pPr>
      <w:r>
        <w:rPr>
          <w:rFonts w:hint="eastAsia" w:ascii="仿宋_GB2312" w:hAnsi="宋体" w:eastAsia="仿宋_GB2312"/>
          <w:b/>
          <w:bCs/>
          <w:sz w:val="28"/>
          <w:szCs w:val="28"/>
          <w:highlight w:val="none"/>
        </w:rPr>
        <w:t>开标需要先进行技术</w:t>
      </w:r>
      <w:r>
        <w:rPr>
          <w:rFonts w:hint="eastAsia" w:ascii="仿宋_GB2312" w:hAnsi="宋体" w:eastAsia="仿宋_GB2312"/>
          <w:b/>
          <w:bCs/>
          <w:sz w:val="28"/>
          <w:szCs w:val="28"/>
          <w:highlight w:val="none"/>
          <w:lang w:eastAsia="zh-CN"/>
        </w:rPr>
        <w:t>对接</w:t>
      </w:r>
      <w:r>
        <w:rPr>
          <w:rFonts w:hint="eastAsia" w:ascii="仿宋_GB2312" w:hAnsi="宋体" w:eastAsia="仿宋_GB2312"/>
          <w:b/>
          <w:bCs/>
          <w:sz w:val="28"/>
          <w:szCs w:val="28"/>
          <w:highlight w:val="none"/>
        </w:rPr>
        <w:t>，确定技术方案，再进行商务投标，未确定技术方案的商务投标，开标时一律作废。</w:t>
      </w:r>
    </w:p>
    <w:p>
      <w:pPr>
        <w:spacing w:line="360" w:lineRule="auto"/>
        <w:ind w:right="70" w:firstLine="562" w:firstLineChars="200"/>
        <w:rPr>
          <w:rFonts w:ascii="仿宋_GB2312" w:hAnsi="宋体" w:eastAsia="仿宋_GB2312"/>
          <w:b/>
          <w:bCs/>
          <w:sz w:val="28"/>
          <w:szCs w:val="28"/>
          <w:highlight w:val="none"/>
        </w:rPr>
      </w:pPr>
      <w:r>
        <w:rPr>
          <w:rFonts w:hint="eastAsia" w:ascii="仿宋_GB2312" w:hAnsi="宋体" w:eastAsia="仿宋_GB2312"/>
          <w:b/>
          <w:bCs/>
          <w:sz w:val="28"/>
          <w:szCs w:val="28"/>
          <w:highlight w:val="none"/>
        </w:rPr>
        <w:t>技术投标需要将技术方案以邮件的形式发送到我公司技术联系人的邮箱中（联系人：尹瑞权）；商务投标可以将标书邮寄或直接送达商务投标地点</w:t>
      </w:r>
      <w:r>
        <w:rPr>
          <w:rFonts w:hint="eastAsia" w:ascii="仿宋_GB2312" w:hAnsi="宋体" w:eastAsia="仿宋_GB2312"/>
          <w:b/>
          <w:bCs/>
          <w:color w:val="C00000"/>
          <w:sz w:val="28"/>
          <w:szCs w:val="28"/>
          <w:highlight w:val="none"/>
        </w:rPr>
        <w:t>（联系人：</w:t>
      </w:r>
      <w:r>
        <w:rPr>
          <w:rFonts w:hint="eastAsia" w:ascii="仿宋_GB2312" w:hAnsi="宋体" w:eastAsia="仿宋_GB2312"/>
          <w:b/>
          <w:bCs/>
          <w:color w:val="C00000"/>
          <w:sz w:val="28"/>
          <w:szCs w:val="28"/>
          <w:highlight w:val="none"/>
          <w:lang w:eastAsia="zh-CN"/>
        </w:rPr>
        <w:t>秦忠菊</w:t>
      </w:r>
      <w:r>
        <w:rPr>
          <w:rFonts w:hint="eastAsia" w:ascii="仿宋_GB2312" w:hAnsi="宋体" w:eastAsia="仿宋_GB2312"/>
          <w:b/>
          <w:bCs/>
          <w:color w:val="C00000"/>
          <w:sz w:val="28"/>
          <w:szCs w:val="28"/>
          <w:highlight w:val="none"/>
        </w:rPr>
        <w:t>）</w:t>
      </w:r>
      <w:r>
        <w:rPr>
          <w:rFonts w:hint="eastAsia" w:ascii="仿宋_GB2312" w:hAnsi="宋体" w:eastAsia="仿宋_GB2312"/>
          <w:b/>
          <w:bCs/>
          <w:sz w:val="28"/>
          <w:szCs w:val="28"/>
          <w:highlight w:val="none"/>
        </w:rPr>
        <w:t>，标书务必要密封。</w:t>
      </w: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第一部分   投标须知</w:t>
      </w:r>
    </w:p>
    <w:p>
      <w:pPr>
        <w:numPr>
          <w:ilvl w:val="0"/>
          <w:numId w:val="1"/>
        </w:numPr>
        <w:spacing w:line="360" w:lineRule="auto"/>
        <w:ind w:right="70"/>
        <w:rPr>
          <w:rFonts w:ascii="仿宋_GB2312" w:hAnsi="宋体" w:eastAsia="仿宋_GB2312"/>
          <w:b/>
          <w:bCs/>
          <w:sz w:val="28"/>
          <w:szCs w:val="28"/>
          <w:highlight w:val="none"/>
        </w:rPr>
      </w:pPr>
      <w:r>
        <w:rPr>
          <w:rFonts w:hint="eastAsia" w:ascii="仿宋_GB2312" w:hAnsi="宋体" w:eastAsia="仿宋_GB2312"/>
          <w:b/>
          <w:bCs/>
          <w:sz w:val="28"/>
          <w:szCs w:val="28"/>
          <w:highlight w:val="none"/>
        </w:rPr>
        <w:t>投标要求</w:t>
      </w:r>
    </w:p>
    <w:p>
      <w:pPr>
        <w:pStyle w:val="14"/>
        <w:numPr>
          <w:numId w:val="0"/>
        </w:numPr>
        <w:spacing w:line="360" w:lineRule="auto"/>
        <w:ind w:right="70" w:rightChars="0" w:firstLine="560" w:firstLineChars="200"/>
        <w:rPr>
          <w:rFonts w:ascii="仿宋_GB2312" w:hAnsi="宋体" w:eastAsia="仿宋_GB2312"/>
          <w:b w:val="0"/>
          <w:bCs/>
          <w:sz w:val="28"/>
          <w:szCs w:val="28"/>
          <w:highlight w:val="none"/>
        </w:rPr>
      </w:pPr>
      <w:r>
        <w:rPr>
          <w:rFonts w:hint="eastAsia" w:ascii="仿宋_GB2312" w:hAnsi="宋体" w:eastAsia="仿宋_GB2312"/>
          <w:b w:val="0"/>
          <w:bCs/>
          <w:sz w:val="28"/>
          <w:szCs w:val="28"/>
          <w:highlight w:val="none"/>
        </w:rPr>
        <w:t>1</w:t>
      </w:r>
      <w:r>
        <w:rPr>
          <w:rFonts w:hint="eastAsia" w:ascii="仿宋_GB2312" w:hAnsi="宋体" w:eastAsia="仿宋_GB2312"/>
          <w:b w:val="0"/>
          <w:bCs/>
          <w:sz w:val="28"/>
          <w:szCs w:val="28"/>
          <w:highlight w:val="none"/>
          <w:lang w:eastAsia="zh-CN"/>
        </w:rPr>
        <w:t>.</w:t>
      </w:r>
      <w:r>
        <w:rPr>
          <w:rFonts w:hint="eastAsia" w:ascii="仿宋_GB2312" w:hAnsi="宋体" w:eastAsia="仿宋_GB2312"/>
          <w:b w:val="0"/>
          <w:bCs/>
          <w:sz w:val="28"/>
          <w:szCs w:val="28"/>
          <w:highlight w:val="none"/>
        </w:rPr>
        <w:t>经办者需提供由投标人出具的授权书（盖公章），代表该投标人全权处理招标活动中的一切事宜，并签订一切文件。</w:t>
      </w:r>
    </w:p>
    <w:p>
      <w:pPr>
        <w:pStyle w:val="14"/>
        <w:numPr>
          <w:numId w:val="0"/>
        </w:numPr>
        <w:spacing w:line="360" w:lineRule="auto"/>
        <w:ind w:right="70" w:rightChars="0"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2、投标人应根据招标人提供的项目需求设计整体解决方案，制定项目配置及实施方案，进行分项报价，并提供方案说明及服务承诺。</w:t>
      </w:r>
    </w:p>
    <w:p>
      <w:pPr>
        <w:pStyle w:val="14"/>
        <w:numPr>
          <w:numId w:val="0"/>
        </w:numPr>
        <w:spacing w:line="360" w:lineRule="auto"/>
        <w:ind w:right="70" w:rightChars="0"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3、投标人应按照招标文件的要求提供完整、准确的投标文件，保证所指定的解决方案满足招标人所提出的项目全部要求，并对所有资料的真实性承担法律责任。</w:t>
      </w:r>
    </w:p>
    <w:p>
      <w:pPr>
        <w:pStyle w:val="14"/>
        <w:numPr>
          <w:numId w:val="0"/>
        </w:numPr>
        <w:spacing w:line="360" w:lineRule="auto"/>
        <w:ind w:right="70" w:rightChars="0"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4、招标人保留与投标人的报价进行商务谈判的权利，同时保留对投标人的客户进行咨询（不涉及商业机密内容）的权利。</w:t>
      </w:r>
    </w:p>
    <w:p>
      <w:pPr>
        <w:pStyle w:val="14"/>
        <w:numPr>
          <w:numId w:val="0"/>
        </w:numPr>
        <w:spacing w:line="360" w:lineRule="auto"/>
        <w:ind w:right="70" w:rightChars="0"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5、在参与本次招标过程中出现以下情况或行为，将取消其投标资格且不予返还投标保证金：</w:t>
      </w:r>
    </w:p>
    <w:p>
      <w:pPr>
        <w:pStyle w:val="14"/>
        <w:numPr>
          <w:numId w:val="0"/>
        </w:numPr>
        <w:spacing w:line="360" w:lineRule="auto"/>
        <w:ind w:right="70" w:rightChars="0"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①采取弄虚作假的方式，提供虚假的信息或资料；</w:t>
      </w:r>
    </w:p>
    <w:p>
      <w:pPr>
        <w:pStyle w:val="14"/>
        <w:numPr>
          <w:numId w:val="0"/>
        </w:numPr>
        <w:spacing w:line="360" w:lineRule="auto"/>
        <w:ind w:right="70" w:rightChars="0"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②存在不正当竞争，如：串标、陪标现象；</w:t>
      </w:r>
    </w:p>
    <w:p>
      <w:pPr>
        <w:pStyle w:val="14"/>
        <w:numPr>
          <w:numId w:val="0"/>
        </w:numPr>
        <w:spacing w:line="360" w:lineRule="auto"/>
        <w:ind w:right="70" w:rightChars="0" w:firstLine="560" w:firstLineChars="200"/>
        <w:rPr>
          <w:rFonts w:ascii="仿宋_GB2312" w:hAnsi="宋体" w:eastAsia="仿宋_GB2312"/>
          <w:sz w:val="28"/>
          <w:szCs w:val="28"/>
          <w:highlight w:val="none"/>
        </w:rPr>
      </w:pPr>
      <w:r>
        <w:rPr>
          <w:rFonts w:hint="eastAsia" w:ascii="仿宋_GB2312" w:hAnsi="仿宋_GB2312" w:eastAsia="仿宋_GB2312" w:cs="仿宋_GB2312"/>
          <w:sz w:val="28"/>
          <w:szCs w:val="28"/>
          <w:highlight w:val="none"/>
        </w:rPr>
        <w:t>③</w:t>
      </w:r>
      <w:r>
        <w:rPr>
          <w:rFonts w:hint="eastAsia" w:ascii="仿宋_GB2312" w:hAnsi="宋体" w:eastAsia="仿宋_GB2312"/>
          <w:sz w:val="28"/>
          <w:szCs w:val="28"/>
          <w:highlight w:val="none"/>
        </w:rPr>
        <w:t>存在贿赂、威胁、利诱等行为，妄图影响招标的真实性、公正性；（该行为将被记录在案，永久性取消投标资格。）</w:t>
      </w:r>
    </w:p>
    <w:p>
      <w:pPr>
        <w:numPr>
          <w:ilvl w:val="0"/>
          <w:numId w:val="1"/>
        </w:numPr>
        <w:spacing w:line="360" w:lineRule="auto"/>
        <w:ind w:right="70"/>
        <w:rPr>
          <w:rFonts w:ascii="仿宋_GB2312" w:hAnsi="宋体" w:eastAsia="仿宋_GB2312"/>
          <w:b/>
          <w:bCs/>
          <w:sz w:val="28"/>
          <w:szCs w:val="28"/>
          <w:highlight w:val="none"/>
        </w:rPr>
      </w:pPr>
      <w:r>
        <w:rPr>
          <w:rFonts w:hint="eastAsia" w:ascii="仿宋_GB2312" w:hAnsi="宋体" w:eastAsia="仿宋_GB2312"/>
          <w:b/>
          <w:bCs/>
          <w:sz w:val="28"/>
          <w:szCs w:val="28"/>
          <w:highlight w:val="none"/>
        </w:rPr>
        <w:t>投标无效</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有以下情形的投标文件，视为无效：</w:t>
      </w:r>
    </w:p>
    <w:p>
      <w:pPr>
        <w:numPr>
          <w:ilvl w:val="0"/>
          <w:numId w:val="2"/>
        </w:num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逾期未送达投标文件的；</w:t>
      </w:r>
    </w:p>
    <w:p>
      <w:pPr>
        <w:numPr>
          <w:ilvl w:val="0"/>
          <w:numId w:val="2"/>
        </w:num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未按规定递交密封投标文件的；</w:t>
      </w:r>
    </w:p>
    <w:p>
      <w:pPr>
        <w:numPr>
          <w:ilvl w:val="0"/>
          <w:numId w:val="2"/>
        </w:num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投标文件的编制、内容与招标文件存在明显差异或不符的；</w:t>
      </w:r>
    </w:p>
    <w:p>
      <w:pPr>
        <w:numPr>
          <w:ilvl w:val="0"/>
          <w:numId w:val="2"/>
        </w:num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未加盖公章或无授权委托书的；</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三、投标文件的构成</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1、资质文件；</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①营业执照</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②授权委托书</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③企业资质及行业认证文件资料</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④产品专利</w:t>
      </w:r>
    </w:p>
    <w:p>
      <w:pPr>
        <w:numPr>
          <w:ilvl w:val="0"/>
          <w:numId w:val="3"/>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w:t>
      </w:r>
      <w:r>
        <w:rPr>
          <w:rFonts w:hint="eastAsia" w:ascii="仿宋_GB2312" w:hAnsi="宋体" w:eastAsia="仿宋_GB2312"/>
          <w:b/>
          <w:sz w:val="28"/>
          <w:szCs w:val="28"/>
          <w:highlight w:val="yellow"/>
        </w:rPr>
        <w:t>实施案例</w:t>
      </w:r>
      <w:r>
        <w:rPr>
          <w:rFonts w:hint="eastAsia" w:ascii="仿宋_GB2312" w:hAnsi="宋体" w:eastAsia="仿宋_GB2312"/>
          <w:sz w:val="28"/>
          <w:szCs w:val="28"/>
        </w:rPr>
        <w:t>及相关资料；</w:t>
      </w:r>
    </w:p>
    <w:p>
      <w:pPr>
        <w:numPr>
          <w:ilvl w:val="0"/>
          <w:numId w:val="3"/>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①设备设施配置、清单及详细资料</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②《项目解决方案及服务内容》</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③项目设计及实施方案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④项目实施进度计划及人员安排</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⑤售后服务方案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⑥应急预案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4、报价</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提交《项目设备配置报价》，包括但不限于品牌、规格、数量或工程量、单价、材质、增值税税费等。</w:t>
      </w:r>
    </w:p>
    <w:p>
      <w:pPr>
        <w:spacing w:line="360" w:lineRule="auto"/>
        <w:ind w:left="642"/>
        <w:rPr>
          <w:rFonts w:ascii="仿宋_GB2312" w:eastAsia="仿宋_GB2312"/>
          <w:sz w:val="28"/>
          <w:szCs w:val="28"/>
        </w:rPr>
      </w:pPr>
      <w:r>
        <w:rPr>
          <w:rFonts w:hint="eastAsia" w:ascii="仿宋_GB2312" w:eastAsia="仿宋_GB2312"/>
          <w:sz w:val="28"/>
          <w:szCs w:val="28"/>
        </w:rPr>
        <w:t>5、标书要求</w:t>
      </w:r>
    </w:p>
    <w:p>
      <w:pPr>
        <w:spacing w:line="360" w:lineRule="auto"/>
        <w:ind w:left="642"/>
        <w:rPr>
          <w:rFonts w:ascii="仿宋_GB2312" w:eastAsia="仿宋_GB2312"/>
          <w:sz w:val="28"/>
          <w:szCs w:val="28"/>
        </w:rPr>
      </w:pPr>
      <w:r>
        <w:rPr>
          <w:rFonts w:hint="eastAsia" w:ascii="仿宋_GB2312" w:eastAsia="仿宋_GB2312"/>
          <w:sz w:val="28"/>
          <w:szCs w:val="28"/>
        </w:rPr>
        <w:t>本招标项目要求投标者根据上述要求，将有关资料整理做成</w:t>
      </w:r>
    </w:p>
    <w:p>
      <w:pPr>
        <w:spacing w:line="360" w:lineRule="auto"/>
        <w:rPr>
          <w:rFonts w:ascii="仿宋_GB2312" w:hAnsi="宋体" w:eastAsia="仿宋_GB2312"/>
          <w:sz w:val="28"/>
          <w:szCs w:val="28"/>
        </w:rPr>
      </w:pPr>
      <w:r>
        <w:rPr>
          <w:rFonts w:hint="eastAsia" w:ascii="仿宋_GB2312" w:eastAsia="仿宋_GB2312"/>
          <w:sz w:val="28"/>
          <w:szCs w:val="28"/>
        </w:rPr>
        <w:t>标书，标</w:t>
      </w:r>
      <w:r>
        <w:rPr>
          <w:rFonts w:hint="eastAsia" w:ascii="仿宋_GB2312" w:hAnsi="华文细黑" w:eastAsia="仿宋_GB2312"/>
          <w:sz w:val="28"/>
          <w:szCs w:val="28"/>
        </w:rPr>
        <w:t>书要求一正一副</w:t>
      </w:r>
      <w:r>
        <w:rPr>
          <w:rFonts w:hint="eastAsia" w:ascii="仿宋_GB2312" w:eastAsia="仿宋_GB2312"/>
          <w:sz w:val="28"/>
          <w:szCs w:val="28"/>
        </w:rPr>
        <w:t>。</w:t>
      </w:r>
    </w:p>
    <w:p>
      <w:pPr>
        <w:spacing w:line="360" w:lineRule="auto"/>
        <w:ind w:right="70"/>
        <w:rPr>
          <w:rFonts w:hint="eastAsia" w:ascii="仿宋_GB2312" w:hAnsi="宋体" w:eastAsia="仿宋_GB2312"/>
          <w:b/>
          <w:bCs/>
          <w:sz w:val="28"/>
          <w:szCs w:val="28"/>
        </w:rPr>
      </w:pPr>
    </w:p>
    <w:p>
      <w:pPr>
        <w:spacing w:line="360" w:lineRule="auto"/>
        <w:ind w:right="70"/>
        <w:rPr>
          <w:rFonts w:hint="eastAsia" w:ascii="仿宋_GB2312" w:hAnsi="宋体" w:eastAsia="仿宋_GB2312"/>
          <w:b/>
          <w:bCs/>
          <w:sz w:val="28"/>
          <w:szCs w:val="28"/>
        </w:rPr>
      </w:pPr>
    </w:p>
    <w:p>
      <w:pPr>
        <w:spacing w:line="360" w:lineRule="auto"/>
        <w:ind w:right="70"/>
        <w:rPr>
          <w:rFonts w:ascii="仿宋_GB2312" w:hAnsi="宋体" w:eastAsia="仿宋_GB2312"/>
          <w:b/>
          <w:bCs/>
          <w:sz w:val="28"/>
          <w:szCs w:val="28"/>
        </w:rPr>
      </w:pPr>
      <w:bookmarkStart w:id="0" w:name="_GoBack"/>
      <w:bookmarkEnd w:id="0"/>
      <w:r>
        <w:rPr>
          <w:rFonts w:hint="eastAsia" w:ascii="仿宋_GB2312" w:hAnsi="宋体" w:eastAsia="仿宋_GB2312"/>
          <w:b/>
          <w:bCs/>
          <w:sz w:val="28"/>
          <w:szCs w:val="28"/>
        </w:rPr>
        <w:t>四、保密</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highlight w:val="yellow"/>
        </w:rPr>
        <w:t>招标人提供的招标文件及涉及的所有资料，投标人不得向第三方透露。给招标人造成损失的，将依法追究法律责任。</w:t>
      </w: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第二部分  付款及工期要求</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一、付款要求</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付款方式：（电子）承兑汇票；</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①货到安装完成验收合格付货款的90%；</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②质保金10%（一年后付清）。</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二、工期要求</w:t>
      </w:r>
    </w:p>
    <w:p>
      <w:pPr>
        <w:pStyle w:val="14"/>
        <w:spacing w:line="360" w:lineRule="auto"/>
        <w:ind w:left="642" w:right="70" w:firstLine="0" w:firstLineChars="0"/>
        <w:rPr>
          <w:rFonts w:ascii="仿宋_GB2312" w:hAnsi="宋体" w:eastAsia="仿宋_GB2312"/>
          <w:sz w:val="28"/>
          <w:szCs w:val="28"/>
        </w:rPr>
      </w:pPr>
      <w:r>
        <w:rPr>
          <w:rFonts w:hint="eastAsia" w:ascii="仿宋_GB2312" w:hAnsi="宋体" w:eastAsia="仿宋_GB2312"/>
          <w:sz w:val="28"/>
          <w:szCs w:val="28"/>
        </w:rPr>
        <w:t>1、供货日期：合同签订</w:t>
      </w:r>
      <w:r>
        <w:rPr>
          <w:rFonts w:ascii="仿宋_GB2312" w:hAnsi="宋体" w:eastAsia="仿宋_GB2312"/>
          <w:sz w:val="28"/>
          <w:szCs w:val="28"/>
        </w:rPr>
        <w:t>后</w:t>
      </w:r>
      <w:r>
        <w:rPr>
          <w:rFonts w:hint="eastAsia" w:ascii="仿宋_GB2312" w:hAnsi="宋体" w:eastAsia="仿宋_GB2312"/>
          <w:sz w:val="28"/>
          <w:szCs w:val="28"/>
          <w:u w:val="single"/>
        </w:rPr>
        <w:t>20日</w:t>
      </w:r>
      <w:r>
        <w:rPr>
          <w:rFonts w:hint="eastAsia" w:ascii="仿宋_GB2312" w:hAnsi="宋体" w:eastAsia="仿宋_GB2312"/>
          <w:sz w:val="28"/>
          <w:szCs w:val="28"/>
        </w:rPr>
        <w:t>。</w:t>
      </w:r>
    </w:p>
    <w:p>
      <w:pPr>
        <w:pStyle w:val="14"/>
        <w:spacing w:line="360" w:lineRule="auto"/>
        <w:ind w:left="642" w:right="70" w:firstLine="0" w:firstLineChars="0"/>
        <w:rPr>
          <w:rFonts w:ascii="仿宋_GB2312" w:hAnsi="宋体" w:eastAsia="仿宋_GB2312"/>
          <w:sz w:val="28"/>
          <w:szCs w:val="28"/>
        </w:rPr>
      </w:pPr>
      <w:r>
        <w:rPr>
          <w:rFonts w:hint="eastAsia" w:ascii="仿宋_GB2312" w:hAnsi="宋体" w:eastAsia="仿宋_GB2312"/>
          <w:sz w:val="28"/>
          <w:szCs w:val="28"/>
        </w:rPr>
        <w:t>2、安装地点：铜箔天府路厂</w:t>
      </w:r>
    </w:p>
    <w:p>
      <w:pPr>
        <w:spacing w:line="360" w:lineRule="auto"/>
        <w:ind w:right="70"/>
        <w:rPr>
          <w:rFonts w:ascii="仿宋_GB2312" w:hAnsi="宋体" w:eastAsia="仿宋_GB2312"/>
          <w:b/>
          <w:bCs/>
          <w:sz w:val="28"/>
          <w:szCs w:val="28"/>
        </w:rPr>
      </w:pPr>
    </w:p>
    <w:p>
      <w:pPr>
        <w:spacing w:line="360" w:lineRule="auto"/>
        <w:ind w:right="70"/>
        <w:jc w:val="center"/>
        <w:rPr>
          <w:rFonts w:ascii="仿宋_GB2312" w:hAnsi="宋体" w:eastAsia="仿宋_GB2312"/>
          <w:b/>
          <w:bCs/>
          <w:sz w:val="32"/>
          <w:szCs w:val="32"/>
        </w:rPr>
      </w:pPr>
      <w:r>
        <w:rPr>
          <w:rFonts w:hint="eastAsia" w:ascii="仿宋_GB2312" w:hAnsi="宋体" w:eastAsia="仿宋_GB2312"/>
          <w:b/>
          <w:bCs/>
          <w:sz w:val="32"/>
          <w:szCs w:val="32"/>
        </w:rPr>
        <w:t>第三部分   技术指标及要求</w:t>
      </w:r>
    </w:p>
    <w:p>
      <w:pPr>
        <w:pStyle w:val="14"/>
        <w:numPr>
          <w:ilvl w:val="0"/>
          <w:numId w:val="4"/>
        </w:numPr>
        <w:ind w:firstLineChars="0"/>
        <w:rPr>
          <w:rFonts w:ascii="仿宋_GB2312" w:hAnsi="仿宋_GB2312" w:eastAsia="仿宋_GB2312" w:cs="仿宋_GB2312"/>
          <w:b/>
          <w:bCs/>
          <w:sz w:val="28"/>
          <w:szCs w:val="32"/>
        </w:rPr>
      </w:pPr>
      <w:r>
        <w:rPr>
          <w:rFonts w:hint="eastAsia" w:ascii="仿宋_GB2312" w:hAnsi="仿宋_GB2312" w:eastAsia="仿宋_GB2312" w:cs="仿宋_GB2312"/>
          <w:b/>
          <w:bCs/>
          <w:sz w:val="28"/>
          <w:szCs w:val="32"/>
        </w:rPr>
        <w:t>标的物：</w:t>
      </w:r>
    </w:p>
    <w:tbl>
      <w:tblPr>
        <w:tblStyle w:val="8"/>
        <w:tblW w:w="935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50"/>
        <w:gridCol w:w="2410"/>
        <w:gridCol w:w="1701"/>
        <w:gridCol w:w="992"/>
        <w:gridCol w:w="1134"/>
        <w:gridCol w:w="226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1" w:hRule="atLeast"/>
        </w:trPr>
        <w:tc>
          <w:tcPr>
            <w:tcW w:w="850"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2410"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名   称</w:t>
            </w:r>
          </w:p>
        </w:tc>
        <w:tc>
          <w:tcPr>
            <w:tcW w:w="1701"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型 号</w:t>
            </w:r>
          </w:p>
        </w:tc>
        <w:tc>
          <w:tcPr>
            <w:tcW w:w="992"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单位</w:t>
            </w:r>
          </w:p>
        </w:tc>
        <w:tc>
          <w:tcPr>
            <w:tcW w:w="1134"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数量</w:t>
            </w:r>
          </w:p>
        </w:tc>
        <w:tc>
          <w:tcPr>
            <w:tcW w:w="2268"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备</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86" w:hRule="atLeast"/>
        </w:trPr>
        <w:tc>
          <w:tcPr>
            <w:tcW w:w="850" w:type="dxa"/>
            <w:tcMar>
              <w:top w:w="0" w:type="dxa"/>
              <w:left w:w="108" w:type="dxa"/>
              <w:bottom w:w="0" w:type="dxa"/>
              <w:right w:w="108" w:type="dxa"/>
            </w:tcMar>
            <w:vAlign w:val="center"/>
          </w:tcPr>
          <w:p>
            <w:pPr>
              <w:spacing w:line="520" w:lineRule="exact"/>
              <w:jc w:val="center"/>
              <w:rPr>
                <w:rFonts w:ascii="宋体" w:hAnsi="宋体"/>
                <w:sz w:val="28"/>
                <w:szCs w:val="28"/>
              </w:rPr>
            </w:pPr>
            <w:r>
              <w:rPr>
                <w:rFonts w:hint="eastAsia" w:ascii="宋体" w:hAnsi="宋体"/>
                <w:sz w:val="28"/>
                <w:szCs w:val="28"/>
              </w:rPr>
              <w:t>1</w:t>
            </w:r>
          </w:p>
        </w:tc>
        <w:tc>
          <w:tcPr>
            <w:tcW w:w="2410" w:type="dxa"/>
            <w:tcMar>
              <w:top w:w="0" w:type="dxa"/>
              <w:left w:w="108" w:type="dxa"/>
              <w:bottom w:w="0" w:type="dxa"/>
              <w:right w:w="108" w:type="dxa"/>
            </w:tcMar>
            <w:vAlign w:val="center"/>
          </w:tcPr>
          <w:p>
            <w:pPr>
              <w:widowControl/>
              <w:spacing w:line="400" w:lineRule="exact"/>
              <w:jc w:val="center"/>
              <w:rPr>
                <w:rFonts w:ascii="宋体" w:hAnsi="宋体"/>
                <w:sz w:val="28"/>
                <w:szCs w:val="28"/>
              </w:rPr>
            </w:pPr>
            <w:r>
              <w:rPr>
                <w:rFonts w:ascii="宋体" w:hAnsi="宋体"/>
                <w:sz w:val="28"/>
                <w:szCs w:val="28"/>
              </w:rPr>
              <w:t>表面处理机收放卷装置</w:t>
            </w:r>
          </w:p>
        </w:tc>
        <w:tc>
          <w:tcPr>
            <w:tcW w:w="1701" w:type="dxa"/>
            <w:tcMar>
              <w:top w:w="0" w:type="dxa"/>
              <w:left w:w="108" w:type="dxa"/>
              <w:bottom w:w="0" w:type="dxa"/>
              <w:right w:w="108" w:type="dxa"/>
            </w:tcMar>
            <w:vAlign w:val="center"/>
          </w:tcPr>
          <w:p>
            <w:pPr>
              <w:widowControl/>
              <w:spacing w:line="400" w:lineRule="exact"/>
              <w:jc w:val="center"/>
              <w:rPr>
                <w:rFonts w:ascii="宋体" w:hAnsi="宋体"/>
                <w:sz w:val="28"/>
                <w:szCs w:val="28"/>
              </w:rPr>
            </w:pPr>
          </w:p>
        </w:tc>
        <w:tc>
          <w:tcPr>
            <w:tcW w:w="992" w:type="dxa"/>
            <w:tcMar>
              <w:top w:w="0" w:type="dxa"/>
              <w:left w:w="108" w:type="dxa"/>
              <w:bottom w:w="0" w:type="dxa"/>
              <w:right w:w="108" w:type="dxa"/>
            </w:tcMar>
            <w:vAlign w:val="center"/>
          </w:tcPr>
          <w:p>
            <w:pPr>
              <w:widowControl/>
              <w:spacing w:line="400" w:lineRule="exact"/>
              <w:jc w:val="center"/>
              <w:rPr>
                <w:rFonts w:ascii="宋体" w:hAnsi="宋体"/>
                <w:sz w:val="28"/>
                <w:szCs w:val="28"/>
              </w:rPr>
            </w:pPr>
            <w:r>
              <w:rPr>
                <w:rFonts w:hint="eastAsia" w:ascii="宋体" w:hAnsi="宋体"/>
                <w:sz w:val="28"/>
                <w:szCs w:val="28"/>
              </w:rPr>
              <w:t>套</w:t>
            </w:r>
          </w:p>
        </w:tc>
        <w:tc>
          <w:tcPr>
            <w:tcW w:w="1134" w:type="dxa"/>
            <w:tcMar>
              <w:top w:w="0" w:type="dxa"/>
              <w:left w:w="108" w:type="dxa"/>
              <w:bottom w:w="0" w:type="dxa"/>
              <w:right w:w="108" w:type="dxa"/>
            </w:tcMar>
            <w:vAlign w:val="center"/>
          </w:tcPr>
          <w:p>
            <w:pPr>
              <w:spacing w:line="520" w:lineRule="exact"/>
              <w:jc w:val="center"/>
              <w:rPr>
                <w:rFonts w:ascii="宋体" w:hAnsi="宋体"/>
                <w:sz w:val="28"/>
                <w:szCs w:val="28"/>
              </w:rPr>
            </w:pPr>
            <w:r>
              <w:rPr>
                <w:rFonts w:hint="eastAsia" w:ascii="宋体" w:hAnsi="宋体"/>
                <w:sz w:val="28"/>
                <w:szCs w:val="28"/>
              </w:rPr>
              <w:t>1</w:t>
            </w:r>
          </w:p>
        </w:tc>
        <w:tc>
          <w:tcPr>
            <w:tcW w:w="2268" w:type="dxa"/>
            <w:tcMar>
              <w:top w:w="0" w:type="dxa"/>
              <w:left w:w="108" w:type="dxa"/>
              <w:bottom w:w="0" w:type="dxa"/>
              <w:right w:w="108" w:type="dxa"/>
            </w:tcMar>
          </w:tcPr>
          <w:p>
            <w:pPr>
              <w:spacing w:line="520" w:lineRule="exact"/>
              <w:rPr>
                <w:rFonts w:ascii="宋体" w:hAnsi="宋体"/>
                <w:sz w:val="28"/>
                <w:szCs w:val="28"/>
              </w:rPr>
            </w:pPr>
          </w:p>
        </w:tc>
      </w:tr>
    </w:tbl>
    <w:p>
      <w:pPr>
        <w:pStyle w:val="14"/>
        <w:numPr>
          <w:ilvl w:val="0"/>
          <w:numId w:val="4"/>
        </w:numPr>
        <w:ind w:firstLineChars="0"/>
        <w:rPr>
          <w:rFonts w:ascii="仿宋_GB2312" w:hAnsi="仿宋_GB2312" w:eastAsia="仿宋_GB2312" w:cs="仿宋_GB2312"/>
          <w:sz w:val="28"/>
          <w:szCs w:val="32"/>
        </w:rPr>
      </w:pPr>
      <w:r>
        <w:rPr>
          <w:rFonts w:hint="eastAsia" w:ascii="仿宋_GB2312" w:hAnsi="仿宋_GB2312" w:eastAsia="仿宋_GB2312" w:cs="仿宋_GB2312"/>
          <w:b/>
          <w:bCs/>
          <w:sz w:val="28"/>
          <w:szCs w:val="32"/>
        </w:rPr>
        <w:t>技术要求：</w:t>
      </w:r>
      <w:r>
        <w:rPr>
          <w:rFonts w:hint="eastAsia" w:ascii="仿宋_GB2312" w:hAnsi="仿宋_GB2312" w:eastAsia="仿宋_GB2312" w:cs="仿宋_GB2312"/>
          <w:sz w:val="28"/>
          <w:szCs w:val="32"/>
        </w:rPr>
        <w:t xml:space="preserve"> </w:t>
      </w:r>
      <w:r>
        <w:rPr>
          <w:rFonts w:ascii="仿宋_GB2312" w:hAnsi="仿宋_GB2312" w:eastAsia="仿宋_GB2312" w:cs="仿宋_GB2312"/>
          <w:sz w:val="28"/>
          <w:szCs w:val="32"/>
        </w:rPr>
        <w:t xml:space="preserve"> </w:t>
      </w:r>
      <w:r>
        <w:rPr>
          <w:rFonts w:hint="eastAsia" w:cs="宋体"/>
          <w:sz w:val="28"/>
          <w:szCs w:val="28"/>
        </w:rPr>
        <w:t>依据招标方要求制作。</w:t>
      </w:r>
    </w:p>
    <w:p>
      <w:pPr>
        <w:pStyle w:val="14"/>
        <w:numPr>
          <w:ilvl w:val="0"/>
          <w:numId w:val="5"/>
        </w:numPr>
        <w:ind w:firstLineChars="0"/>
        <w:rPr>
          <w:sz w:val="28"/>
          <w:szCs w:val="28"/>
        </w:rPr>
      </w:pPr>
      <w:r>
        <w:rPr>
          <w:rFonts w:hint="eastAsia"/>
          <w:sz w:val="28"/>
          <w:szCs w:val="28"/>
        </w:rPr>
        <w:t>根据表面处理机现有的收放卷辊支座的相关数据（</w:t>
      </w:r>
      <w:r>
        <w:rPr>
          <w:rFonts w:hint="eastAsia"/>
          <w:color w:val="FF0000"/>
          <w:sz w:val="28"/>
          <w:szCs w:val="28"/>
        </w:rPr>
        <w:t>辊与底座中心高、传</w:t>
      </w:r>
    </w:p>
    <w:p>
      <w:pPr>
        <w:ind w:left="840"/>
        <w:rPr>
          <w:sz w:val="28"/>
          <w:szCs w:val="28"/>
        </w:rPr>
      </w:pPr>
      <w:r>
        <w:rPr>
          <w:rFonts w:hint="eastAsia"/>
          <w:color w:val="FF0000"/>
          <w:sz w:val="28"/>
          <w:szCs w:val="28"/>
        </w:rPr>
        <w:t>动齿轮的中心距等</w:t>
      </w:r>
      <w:r>
        <w:rPr>
          <w:rFonts w:hint="eastAsia"/>
          <w:sz w:val="28"/>
          <w:szCs w:val="28"/>
        </w:rPr>
        <w:t>）及铜箔天府路厂原有收放卷辊、轴承座、传动装置等，重新设计加工收卷辊支座、电机减速机底板等。加工过程中一定保证加工和安装精度，因为其直接影响表面处理机的控制系统精度。</w:t>
      </w:r>
    </w:p>
    <w:p>
      <w:pPr>
        <w:pStyle w:val="14"/>
        <w:spacing w:line="360" w:lineRule="auto"/>
        <w:ind w:left="720" w:firstLine="0" w:firstLineChars="0"/>
        <w:rPr>
          <w:rFonts w:cs="宋体"/>
          <w:sz w:val="28"/>
          <w:szCs w:val="28"/>
        </w:rPr>
      </w:pPr>
      <w:r>
        <w:rPr>
          <w:rFonts w:hint="eastAsia" w:cs="宋体"/>
          <w:sz w:val="28"/>
          <w:szCs w:val="28"/>
        </w:rPr>
        <w:t>2.本次招标采购标的，所需主、辅材中标方自备；运输、卸车、吊装、搬运、拆卸及所需的工具等费用均由投标方负责；</w:t>
      </w:r>
    </w:p>
    <w:p>
      <w:pPr>
        <w:pStyle w:val="14"/>
        <w:spacing w:line="360" w:lineRule="auto"/>
        <w:ind w:left="720" w:firstLine="0" w:firstLineChars="0"/>
        <w:rPr>
          <w:rFonts w:cs="宋体"/>
          <w:sz w:val="28"/>
          <w:szCs w:val="28"/>
        </w:rPr>
      </w:pPr>
      <w:r>
        <w:rPr>
          <w:rFonts w:hint="eastAsia" w:cs="宋体"/>
          <w:sz w:val="28"/>
          <w:szCs w:val="28"/>
        </w:rPr>
        <w:t>3.施工前投标方与招标方先签订《安全生产、环保管理协议》，严格遵守招标方公司的相关规章制度，施工中造成的任何人身伤害和财产损失，均由投标方承担全部责任。</w:t>
      </w:r>
    </w:p>
    <w:p>
      <w:pPr>
        <w:pStyle w:val="14"/>
        <w:spacing w:line="360" w:lineRule="auto"/>
        <w:ind w:left="720" w:firstLine="0" w:firstLineChars="0"/>
        <w:rPr>
          <w:rFonts w:cs="宋体"/>
          <w:sz w:val="28"/>
          <w:szCs w:val="28"/>
        </w:rPr>
      </w:pPr>
      <w:r>
        <w:rPr>
          <w:rFonts w:hint="eastAsia" w:cs="宋体"/>
          <w:sz w:val="28"/>
          <w:szCs w:val="28"/>
        </w:rPr>
        <w:t>4.供货期：20天；质保期1年。</w:t>
      </w:r>
    </w:p>
    <w:p>
      <w:pPr>
        <w:ind w:firstLine="723" w:firstLineChars="200"/>
        <w:rPr>
          <w:rFonts w:ascii="仿宋_GB2312" w:hAnsi="仿宋_GB2312" w:eastAsia="仿宋_GB2312" w:cs="仿宋_GB2312"/>
          <w:b/>
          <w:color w:val="FF0000"/>
          <w:sz w:val="36"/>
          <w:szCs w:val="36"/>
        </w:rPr>
      </w:pPr>
      <w:r>
        <w:rPr>
          <w:rFonts w:hint="eastAsia" w:ascii="仿宋_GB2312" w:hAnsi="仿宋_GB2312" w:eastAsia="仿宋_GB2312" w:cs="仿宋_GB2312"/>
          <w:b/>
          <w:color w:val="FF0000"/>
          <w:sz w:val="36"/>
          <w:szCs w:val="36"/>
        </w:rPr>
        <w:t>注：以上技术指标建议投标方到</w:t>
      </w:r>
      <w:r>
        <w:rPr>
          <w:rFonts w:hint="eastAsia" w:ascii="仿宋_GB2312" w:hAnsi="仿宋_GB2312" w:eastAsia="仿宋_GB2312" w:cs="仿宋_GB2312"/>
          <w:b/>
          <w:color w:val="FF0000"/>
          <w:sz w:val="36"/>
          <w:szCs w:val="36"/>
          <w:highlight w:val="yellow"/>
        </w:rPr>
        <w:t>铜箔天府路厂</w:t>
      </w:r>
      <w:r>
        <w:rPr>
          <w:rFonts w:hint="eastAsia" w:ascii="仿宋_GB2312" w:hAnsi="仿宋_GB2312" w:eastAsia="仿宋_GB2312" w:cs="仿宋_GB2312"/>
          <w:b/>
          <w:color w:val="FF0000"/>
          <w:sz w:val="36"/>
          <w:szCs w:val="36"/>
        </w:rPr>
        <w:t>现场进一步落实技术参数后进行设计及投标。</w:t>
      </w:r>
      <w:r>
        <w:rPr>
          <w:rFonts w:ascii="仿宋_GB2312" w:hAnsi="仿宋_GB2312" w:eastAsia="仿宋_GB2312" w:cs="仿宋_GB2312"/>
          <w:b/>
          <w:color w:val="FF0000"/>
          <w:sz w:val="36"/>
          <w:szCs w:val="36"/>
        </w:rPr>
        <w:t xml:space="preserve"> </w:t>
      </w:r>
    </w:p>
    <w:p>
      <w:pPr>
        <w:rPr>
          <w:rFonts w:ascii="仿宋_GB2312" w:hAnsi="仿宋_GB2312" w:eastAsia="仿宋_GB2312" w:cs="仿宋_GB2312"/>
          <w:b/>
          <w:bCs/>
          <w:sz w:val="28"/>
          <w:szCs w:val="32"/>
        </w:rPr>
      </w:pPr>
      <w:r>
        <w:rPr>
          <w:rFonts w:hint="eastAsia" w:ascii="仿宋_GB2312" w:hAnsi="仿宋_GB2312" w:eastAsia="仿宋_GB2312" w:cs="仿宋_GB2312"/>
          <w:b/>
          <w:bCs/>
          <w:sz w:val="28"/>
          <w:szCs w:val="32"/>
        </w:rPr>
        <w:t>三、违约责任</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1.中标方未按照合同约定履行义务或供货未达到招标方要求，除前款已有约定外，中标方还应按合同总值的20%向招标方支付违约金，并赔偿由此给招标方造成的全部损失，招标方有权自应付款中直接扣除，不足部分中标方仍须赔偿，且招标方有权解除合同，而无需承担任何责任。</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2.因中标方所供货物给招标方造成环保等其他方面相关损失，中标方需承担全部赔偿责任。</w:t>
      </w:r>
    </w:p>
    <w:p>
      <w:pPr>
        <w:rPr>
          <w:rFonts w:ascii="仿宋_GB2312" w:hAnsi="仿宋_GB2312" w:eastAsia="仿宋_GB2312" w:cs="仿宋_GB2312"/>
          <w:b/>
          <w:bCs/>
          <w:sz w:val="28"/>
          <w:szCs w:val="32"/>
        </w:rPr>
      </w:pPr>
      <w:r>
        <w:rPr>
          <w:rFonts w:hint="eastAsia" w:ascii="仿宋_GB2312" w:hAnsi="仿宋_GB2312" w:eastAsia="仿宋_GB2312" w:cs="仿宋_GB2312"/>
          <w:b/>
          <w:bCs/>
          <w:sz w:val="28"/>
          <w:szCs w:val="32"/>
        </w:rPr>
        <w:t>四、有关知识产权</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因执行本合同的需要,投标方提供的与本合同有关的设备、材料、工序工艺及其他知识产权,招标方有永久的使用权等权利，投标方应保障招标方在使用时不会发生侵犯第三方专利权、商业机密等情况。若发生侵害第三方权利的情况, 投标方应负责与第三方交涉, 并承担由此产生的全部法律和经济责任, 并对因为该侵权行为给招标方造成的损失承担赔偿责任。</w:t>
      </w:r>
    </w:p>
    <w:p>
      <w:pPr>
        <w:ind w:firstLine="560" w:firstLineChars="200"/>
        <w:rPr>
          <w:rFonts w:ascii="仿宋_GB2312" w:hAnsi="仿宋_GB2312" w:eastAsia="仿宋_GB2312" w:cs="仿宋_GB2312"/>
          <w:sz w:val="28"/>
          <w:szCs w:val="32"/>
        </w:rPr>
      </w:pPr>
    </w:p>
    <w:p>
      <w:pPr>
        <w:rPr>
          <w:rFonts w:ascii="仿宋_GB2312" w:hAnsi="仿宋_GB2312" w:eastAsia="仿宋_GB2312" w:cs="仿宋_GB2312"/>
          <w:sz w:val="28"/>
          <w:szCs w:val="32"/>
        </w:rPr>
      </w:pPr>
    </w:p>
    <w:sectPr>
      <w:footerReference r:id="rId3" w:type="default"/>
      <w:pgSz w:w="11906" w:h="16838"/>
      <w:pgMar w:top="1134" w:right="1080" w:bottom="1134" w:left="10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0202377"/>
      <w:docPartObj>
        <w:docPartGallery w:val="AutoText"/>
      </w:docPartObj>
    </w:sdtPr>
    <w:sdtContent>
      <w:p>
        <w:pPr>
          <w:pStyle w:val="4"/>
          <w:jc w:val="center"/>
        </w:pPr>
        <w:r>
          <w:fldChar w:fldCharType="begin"/>
        </w:r>
        <w:r>
          <w:instrText xml:space="preserve">PAGE   \* MERGEFORMAT</w:instrText>
        </w:r>
        <w:r>
          <w:fldChar w:fldCharType="separate"/>
        </w:r>
        <w:r>
          <w:rPr>
            <w:lang w:val="zh-CN"/>
          </w:rPr>
          <w:t>7</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1259A3"/>
    <w:multiLevelType w:val="multilevel"/>
    <w:tmpl w:val="3B1259A3"/>
    <w:lvl w:ilvl="0" w:tentative="0">
      <w:start w:val="1"/>
      <w:numFmt w:val="decimal"/>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
    <w:nsid w:val="5AF4EEE7"/>
    <w:multiLevelType w:val="singleLevel"/>
    <w:tmpl w:val="5AF4EEE7"/>
    <w:lvl w:ilvl="0" w:tentative="0">
      <w:start w:val="1"/>
      <w:numFmt w:val="chineseCounting"/>
      <w:suff w:val="nothing"/>
      <w:lvlText w:val="%1、"/>
      <w:lvlJc w:val="left"/>
    </w:lvl>
  </w:abstractNum>
  <w:abstractNum w:abstractNumId="2">
    <w:nsid w:val="5AF4F296"/>
    <w:multiLevelType w:val="singleLevel"/>
    <w:tmpl w:val="5AF4F296"/>
    <w:lvl w:ilvl="0" w:tentative="0">
      <w:start w:val="1"/>
      <w:numFmt w:val="decimal"/>
      <w:suff w:val="nothing"/>
      <w:lvlText w:val="%1、"/>
      <w:lvlJc w:val="left"/>
    </w:lvl>
  </w:abstractNum>
  <w:abstractNum w:abstractNumId="3">
    <w:nsid w:val="5AF4F74F"/>
    <w:multiLevelType w:val="singleLevel"/>
    <w:tmpl w:val="5AF4F74F"/>
    <w:lvl w:ilvl="0" w:tentative="0">
      <w:start w:val="2"/>
      <w:numFmt w:val="decimal"/>
      <w:suff w:val="nothing"/>
      <w:lvlText w:val="%1、"/>
      <w:lvlJc w:val="left"/>
    </w:lvl>
  </w:abstractNum>
  <w:abstractNum w:abstractNumId="4">
    <w:nsid w:val="77456881"/>
    <w:multiLevelType w:val="multilevel"/>
    <w:tmpl w:val="77456881"/>
    <w:lvl w:ilvl="0" w:tentative="0">
      <w:start w:val="1"/>
      <w:numFmt w:val="japaneseCounting"/>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4D70820"/>
    <w:rsid w:val="000140A9"/>
    <w:rsid w:val="00024B77"/>
    <w:rsid w:val="00025C73"/>
    <w:rsid w:val="0002639C"/>
    <w:rsid w:val="00032E76"/>
    <w:rsid w:val="00036F46"/>
    <w:rsid w:val="0004001B"/>
    <w:rsid w:val="00055C92"/>
    <w:rsid w:val="00076060"/>
    <w:rsid w:val="00076E35"/>
    <w:rsid w:val="00090D13"/>
    <w:rsid w:val="000A04FB"/>
    <w:rsid w:val="000B32A7"/>
    <w:rsid w:val="000B3E7B"/>
    <w:rsid w:val="000C21F9"/>
    <w:rsid w:val="000F1A23"/>
    <w:rsid w:val="000F2FB0"/>
    <w:rsid w:val="001217FC"/>
    <w:rsid w:val="00130A3E"/>
    <w:rsid w:val="0013572F"/>
    <w:rsid w:val="00141D45"/>
    <w:rsid w:val="00150710"/>
    <w:rsid w:val="00153B2F"/>
    <w:rsid w:val="00170693"/>
    <w:rsid w:val="001815FF"/>
    <w:rsid w:val="00186104"/>
    <w:rsid w:val="001A2BE7"/>
    <w:rsid w:val="001A4906"/>
    <w:rsid w:val="001B6656"/>
    <w:rsid w:val="001C2D5E"/>
    <w:rsid w:val="001C403A"/>
    <w:rsid w:val="001D0E12"/>
    <w:rsid w:val="001E4BC8"/>
    <w:rsid w:val="001E6B98"/>
    <w:rsid w:val="0020734B"/>
    <w:rsid w:val="0021096D"/>
    <w:rsid w:val="00212B99"/>
    <w:rsid w:val="00220163"/>
    <w:rsid w:val="00223298"/>
    <w:rsid w:val="00226BFA"/>
    <w:rsid w:val="00233FAA"/>
    <w:rsid w:val="002364DB"/>
    <w:rsid w:val="00242018"/>
    <w:rsid w:val="002427B8"/>
    <w:rsid w:val="0024719B"/>
    <w:rsid w:val="00252F21"/>
    <w:rsid w:val="00281DA2"/>
    <w:rsid w:val="002956B8"/>
    <w:rsid w:val="00297502"/>
    <w:rsid w:val="002A24DE"/>
    <w:rsid w:val="002F5FE9"/>
    <w:rsid w:val="00300D2D"/>
    <w:rsid w:val="00316DFA"/>
    <w:rsid w:val="0031742A"/>
    <w:rsid w:val="00317CA5"/>
    <w:rsid w:val="0033505F"/>
    <w:rsid w:val="003478CC"/>
    <w:rsid w:val="00354767"/>
    <w:rsid w:val="00370E83"/>
    <w:rsid w:val="003768AD"/>
    <w:rsid w:val="003845A5"/>
    <w:rsid w:val="00385165"/>
    <w:rsid w:val="00393EF3"/>
    <w:rsid w:val="003A0766"/>
    <w:rsid w:val="003A42FB"/>
    <w:rsid w:val="003A4CF1"/>
    <w:rsid w:val="003B21ED"/>
    <w:rsid w:val="003D14E0"/>
    <w:rsid w:val="003F13B5"/>
    <w:rsid w:val="004001BD"/>
    <w:rsid w:val="00422239"/>
    <w:rsid w:val="00425EAD"/>
    <w:rsid w:val="0042792D"/>
    <w:rsid w:val="00431228"/>
    <w:rsid w:val="00434F86"/>
    <w:rsid w:val="00444C3A"/>
    <w:rsid w:val="00447816"/>
    <w:rsid w:val="0045064D"/>
    <w:rsid w:val="0047586B"/>
    <w:rsid w:val="0048716E"/>
    <w:rsid w:val="004945B5"/>
    <w:rsid w:val="00495B50"/>
    <w:rsid w:val="00496BF6"/>
    <w:rsid w:val="004A6F8B"/>
    <w:rsid w:val="004C1FC6"/>
    <w:rsid w:val="004F2EB8"/>
    <w:rsid w:val="004F7721"/>
    <w:rsid w:val="00505643"/>
    <w:rsid w:val="0051486B"/>
    <w:rsid w:val="00515BCC"/>
    <w:rsid w:val="00524B6A"/>
    <w:rsid w:val="00531A6F"/>
    <w:rsid w:val="00543389"/>
    <w:rsid w:val="00544194"/>
    <w:rsid w:val="00551775"/>
    <w:rsid w:val="00563126"/>
    <w:rsid w:val="00570AA6"/>
    <w:rsid w:val="00582C67"/>
    <w:rsid w:val="00587E6B"/>
    <w:rsid w:val="005B24EA"/>
    <w:rsid w:val="005B5E50"/>
    <w:rsid w:val="005D1CFE"/>
    <w:rsid w:val="005E6B4B"/>
    <w:rsid w:val="005F29A1"/>
    <w:rsid w:val="006512C5"/>
    <w:rsid w:val="00670B15"/>
    <w:rsid w:val="00674491"/>
    <w:rsid w:val="006820CC"/>
    <w:rsid w:val="00697806"/>
    <w:rsid w:val="006A3BCE"/>
    <w:rsid w:val="006A6992"/>
    <w:rsid w:val="006C51DB"/>
    <w:rsid w:val="006D6272"/>
    <w:rsid w:val="006E46DD"/>
    <w:rsid w:val="006F5AA5"/>
    <w:rsid w:val="006F69DD"/>
    <w:rsid w:val="007106C3"/>
    <w:rsid w:val="007141BA"/>
    <w:rsid w:val="007233A5"/>
    <w:rsid w:val="00727DF5"/>
    <w:rsid w:val="00731611"/>
    <w:rsid w:val="00737EFB"/>
    <w:rsid w:val="0074530B"/>
    <w:rsid w:val="00746246"/>
    <w:rsid w:val="00750FFD"/>
    <w:rsid w:val="007576FD"/>
    <w:rsid w:val="00764464"/>
    <w:rsid w:val="007651A3"/>
    <w:rsid w:val="007858B7"/>
    <w:rsid w:val="007A2711"/>
    <w:rsid w:val="007B204E"/>
    <w:rsid w:val="007B2438"/>
    <w:rsid w:val="007B3046"/>
    <w:rsid w:val="007C5398"/>
    <w:rsid w:val="007C5761"/>
    <w:rsid w:val="007D36B2"/>
    <w:rsid w:val="007D3EC9"/>
    <w:rsid w:val="007E43B2"/>
    <w:rsid w:val="007E58D5"/>
    <w:rsid w:val="00810526"/>
    <w:rsid w:val="0081621E"/>
    <w:rsid w:val="008269DC"/>
    <w:rsid w:val="00830640"/>
    <w:rsid w:val="00835B37"/>
    <w:rsid w:val="0085623F"/>
    <w:rsid w:val="008578D8"/>
    <w:rsid w:val="0086110D"/>
    <w:rsid w:val="00861ED5"/>
    <w:rsid w:val="00877824"/>
    <w:rsid w:val="0088783A"/>
    <w:rsid w:val="00892C57"/>
    <w:rsid w:val="00894F8F"/>
    <w:rsid w:val="00895475"/>
    <w:rsid w:val="0089727A"/>
    <w:rsid w:val="008A05F2"/>
    <w:rsid w:val="008B1AB5"/>
    <w:rsid w:val="008B4646"/>
    <w:rsid w:val="008C58D5"/>
    <w:rsid w:val="008D24EF"/>
    <w:rsid w:val="00912E27"/>
    <w:rsid w:val="00924D21"/>
    <w:rsid w:val="00930825"/>
    <w:rsid w:val="00931136"/>
    <w:rsid w:val="00935110"/>
    <w:rsid w:val="009426EF"/>
    <w:rsid w:val="0094692F"/>
    <w:rsid w:val="00947856"/>
    <w:rsid w:val="0095248A"/>
    <w:rsid w:val="00953758"/>
    <w:rsid w:val="00953CBC"/>
    <w:rsid w:val="00957600"/>
    <w:rsid w:val="00963A40"/>
    <w:rsid w:val="009650B7"/>
    <w:rsid w:val="00985972"/>
    <w:rsid w:val="009A3676"/>
    <w:rsid w:val="009A7AE4"/>
    <w:rsid w:val="009B2E7A"/>
    <w:rsid w:val="009D541F"/>
    <w:rsid w:val="009D5B70"/>
    <w:rsid w:val="009E1157"/>
    <w:rsid w:val="009E1A4D"/>
    <w:rsid w:val="009E791C"/>
    <w:rsid w:val="00A27C04"/>
    <w:rsid w:val="00A37EC4"/>
    <w:rsid w:val="00A43EE6"/>
    <w:rsid w:val="00A50B86"/>
    <w:rsid w:val="00A6047A"/>
    <w:rsid w:val="00A73EA7"/>
    <w:rsid w:val="00A75BD1"/>
    <w:rsid w:val="00A856F2"/>
    <w:rsid w:val="00A87BD4"/>
    <w:rsid w:val="00AA7EF0"/>
    <w:rsid w:val="00AC0A0D"/>
    <w:rsid w:val="00AE46E7"/>
    <w:rsid w:val="00AE628A"/>
    <w:rsid w:val="00B02199"/>
    <w:rsid w:val="00B02A04"/>
    <w:rsid w:val="00B05593"/>
    <w:rsid w:val="00B12E53"/>
    <w:rsid w:val="00B12FA6"/>
    <w:rsid w:val="00B142FC"/>
    <w:rsid w:val="00B37251"/>
    <w:rsid w:val="00B37D41"/>
    <w:rsid w:val="00B54B82"/>
    <w:rsid w:val="00B61AB1"/>
    <w:rsid w:val="00B637ED"/>
    <w:rsid w:val="00B66163"/>
    <w:rsid w:val="00B75E47"/>
    <w:rsid w:val="00B858A1"/>
    <w:rsid w:val="00B94600"/>
    <w:rsid w:val="00BB3D95"/>
    <w:rsid w:val="00BD138A"/>
    <w:rsid w:val="00BD77CC"/>
    <w:rsid w:val="00BE0350"/>
    <w:rsid w:val="00BE2C08"/>
    <w:rsid w:val="00BE6F78"/>
    <w:rsid w:val="00C05DB5"/>
    <w:rsid w:val="00C12B3D"/>
    <w:rsid w:val="00C160EC"/>
    <w:rsid w:val="00C24C57"/>
    <w:rsid w:val="00C327A2"/>
    <w:rsid w:val="00C354EF"/>
    <w:rsid w:val="00C748E9"/>
    <w:rsid w:val="00C756C1"/>
    <w:rsid w:val="00CA062E"/>
    <w:rsid w:val="00CB0D36"/>
    <w:rsid w:val="00CC73C5"/>
    <w:rsid w:val="00CD3A84"/>
    <w:rsid w:val="00D27D51"/>
    <w:rsid w:val="00D30C6F"/>
    <w:rsid w:val="00D3366E"/>
    <w:rsid w:val="00D3673D"/>
    <w:rsid w:val="00D4137F"/>
    <w:rsid w:val="00D53D18"/>
    <w:rsid w:val="00D64874"/>
    <w:rsid w:val="00D7431C"/>
    <w:rsid w:val="00D813B1"/>
    <w:rsid w:val="00D82EA4"/>
    <w:rsid w:val="00D90689"/>
    <w:rsid w:val="00D91007"/>
    <w:rsid w:val="00DB181B"/>
    <w:rsid w:val="00DB4A97"/>
    <w:rsid w:val="00DB6467"/>
    <w:rsid w:val="00DC5C76"/>
    <w:rsid w:val="00DD6A50"/>
    <w:rsid w:val="00DE7078"/>
    <w:rsid w:val="00DE7334"/>
    <w:rsid w:val="00E108FE"/>
    <w:rsid w:val="00E10DA9"/>
    <w:rsid w:val="00E15EAC"/>
    <w:rsid w:val="00E225CA"/>
    <w:rsid w:val="00E32C7E"/>
    <w:rsid w:val="00E602BD"/>
    <w:rsid w:val="00E727EE"/>
    <w:rsid w:val="00E80FFB"/>
    <w:rsid w:val="00E92DE1"/>
    <w:rsid w:val="00E95A12"/>
    <w:rsid w:val="00E96140"/>
    <w:rsid w:val="00E96A28"/>
    <w:rsid w:val="00EA5710"/>
    <w:rsid w:val="00EC5D11"/>
    <w:rsid w:val="00ED1813"/>
    <w:rsid w:val="00ED682C"/>
    <w:rsid w:val="00ED69CC"/>
    <w:rsid w:val="00EF3A07"/>
    <w:rsid w:val="00F04AE1"/>
    <w:rsid w:val="00F1223D"/>
    <w:rsid w:val="00F12F4E"/>
    <w:rsid w:val="00F1636E"/>
    <w:rsid w:val="00F20309"/>
    <w:rsid w:val="00F254BA"/>
    <w:rsid w:val="00F37941"/>
    <w:rsid w:val="00F47F77"/>
    <w:rsid w:val="00F52521"/>
    <w:rsid w:val="00F545D1"/>
    <w:rsid w:val="00F84705"/>
    <w:rsid w:val="00F9392B"/>
    <w:rsid w:val="00F94F76"/>
    <w:rsid w:val="00FC2DC9"/>
    <w:rsid w:val="00FD03BA"/>
    <w:rsid w:val="00FF037C"/>
    <w:rsid w:val="00FF5E3A"/>
    <w:rsid w:val="052F7BE9"/>
    <w:rsid w:val="07E354E8"/>
    <w:rsid w:val="098B184A"/>
    <w:rsid w:val="0DB77E27"/>
    <w:rsid w:val="107E1436"/>
    <w:rsid w:val="107F16C6"/>
    <w:rsid w:val="12DC0081"/>
    <w:rsid w:val="14D70820"/>
    <w:rsid w:val="18AB3EEC"/>
    <w:rsid w:val="199D333E"/>
    <w:rsid w:val="1E0848A5"/>
    <w:rsid w:val="1E3F18D8"/>
    <w:rsid w:val="1F456344"/>
    <w:rsid w:val="219A24C7"/>
    <w:rsid w:val="233D6EE4"/>
    <w:rsid w:val="23557DEB"/>
    <w:rsid w:val="24231D8E"/>
    <w:rsid w:val="25915A0E"/>
    <w:rsid w:val="261A4D4C"/>
    <w:rsid w:val="27C33CA0"/>
    <w:rsid w:val="2A6A5A19"/>
    <w:rsid w:val="2B5108D7"/>
    <w:rsid w:val="2B7C2FDF"/>
    <w:rsid w:val="2BE66046"/>
    <w:rsid w:val="2C1B0387"/>
    <w:rsid w:val="2CEA3DB7"/>
    <w:rsid w:val="31B30842"/>
    <w:rsid w:val="3202624E"/>
    <w:rsid w:val="34377F50"/>
    <w:rsid w:val="3E25152A"/>
    <w:rsid w:val="3FFA719D"/>
    <w:rsid w:val="406C535E"/>
    <w:rsid w:val="43E443EC"/>
    <w:rsid w:val="45011451"/>
    <w:rsid w:val="49586F36"/>
    <w:rsid w:val="4AC23C30"/>
    <w:rsid w:val="4CA95EBA"/>
    <w:rsid w:val="4DFC6236"/>
    <w:rsid w:val="51AD6F01"/>
    <w:rsid w:val="52D954E2"/>
    <w:rsid w:val="538B5D6C"/>
    <w:rsid w:val="546759DA"/>
    <w:rsid w:val="547C4E2A"/>
    <w:rsid w:val="54C67B58"/>
    <w:rsid w:val="5D054434"/>
    <w:rsid w:val="5EA87FAD"/>
    <w:rsid w:val="636546D8"/>
    <w:rsid w:val="64AB558A"/>
    <w:rsid w:val="66682803"/>
    <w:rsid w:val="6DC2661B"/>
    <w:rsid w:val="712C5A62"/>
    <w:rsid w:val="7452317D"/>
    <w:rsid w:val="753D7DC7"/>
    <w:rsid w:val="75936E93"/>
    <w:rsid w:val="760A5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uiPriority w:val="0"/>
    <w:pPr>
      <w:jc w:val="left"/>
    </w:pPr>
  </w:style>
  <w:style w:type="paragraph" w:styleId="3">
    <w:name w:val="Balloon Text"/>
    <w:basedOn w:val="1"/>
    <w:link w:val="15"/>
    <w:qFormat/>
    <w:uiPriority w:val="0"/>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7">
    <w:name w:val="annotation subject"/>
    <w:basedOn w:val="2"/>
    <w:next w:val="2"/>
    <w:link w:val="17"/>
    <w:semiHidden/>
    <w:unhideWhenUsed/>
    <w:uiPriority w:val="0"/>
    <w:rPr>
      <w:b/>
      <w:bCs/>
    </w:rPr>
  </w:style>
  <w:style w:type="table" w:styleId="9">
    <w:name w:val="Table Grid"/>
    <w:basedOn w:val="8"/>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semiHidden/>
    <w:unhideWhenUsed/>
    <w:uiPriority w:val="0"/>
    <w:rPr>
      <w:sz w:val="21"/>
      <w:szCs w:val="21"/>
    </w:rPr>
  </w:style>
  <w:style w:type="character" w:customStyle="1" w:styleId="12">
    <w:name w:val="页眉 Char"/>
    <w:basedOn w:val="10"/>
    <w:link w:val="5"/>
    <w:qFormat/>
    <w:uiPriority w:val="0"/>
    <w:rPr>
      <w:rFonts w:eastAsia="宋体"/>
      <w:kern w:val="2"/>
      <w:sz w:val="18"/>
      <w:szCs w:val="18"/>
    </w:rPr>
  </w:style>
  <w:style w:type="character" w:customStyle="1" w:styleId="13">
    <w:name w:val="页脚 Char"/>
    <w:basedOn w:val="10"/>
    <w:link w:val="4"/>
    <w:qFormat/>
    <w:uiPriority w:val="99"/>
    <w:rPr>
      <w:rFonts w:eastAsia="宋体"/>
      <w:kern w:val="2"/>
      <w:sz w:val="18"/>
      <w:szCs w:val="18"/>
    </w:rPr>
  </w:style>
  <w:style w:type="paragraph" w:styleId="14">
    <w:name w:val="List Paragraph"/>
    <w:basedOn w:val="1"/>
    <w:qFormat/>
    <w:uiPriority w:val="34"/>
    <w:pPr>
      <w:ind w:firstLine="420" w:firstLineChars="200"/>
    </w:pPr>
  </w:style>
  <w:style w:type="character" w:customStyle="1" w:styleId="15">
    <w:name w:val="批注框文本 Char"/>
    <w:basedOn w:val="10"/>
    <w:link w:val="3"/>
    <w:qFormat/>
    <w:uiPriority w:val="0"/>
    <w:rPr>
      <w:rFonts w:eastAsia="宋体"/>
      <w:kern w:val="2"/>
      <w:sz w:val="18"/>
      <w:szCs w:val="18"/>
    </w:rPr>
  </w:style>
  <w:style w:type="character" w:customStyle="1" w:styleId="16">
    <w:name w:val="批注文字 Char"/>
    <w:basedOn w:val="10"/>
    <w:link w:val="2"/>
    <w:semiHidden/>
    <w:uiPriority w:val="0"/>
    <w:rPr>
      <w:rFonts w:eastAsia="宋体"/>
      <w:kern w:val="2"/>
      <w:sz w:val="21"/>
      <w:szCs w:val="24"/>
    </w:rPr>
  </w:style>
  <w:style w:type="character" w:customStyle="1" w:styleId="17">
    <w:name w:val="批注主题 Char"/>
    <w:basedOn w:val="16"/>
    <w:link w:val="7"/>
    <w:semiHidden/>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4C25BC-F95F-445A-B70F-734B37413C55}">
  <ds:schemaRefs/>
</ds:datastoreItem>
</file>

<file path=docProps/app.xml><?xml version="1.0" encoding="utf-8"?>
<Properties xmlns="http://schemas.openxmlformats.org/officeDocument/2006/extended-properties" xmlns:vt="http://schemas.openxmlformats.org/officeDocument/2006/docPropsVTypes">
  <Template>Normal</Template>
  <Pages>8</Pages>
  <Words>374</Words>
  <Characters>2136</Characters>
  <Lines>17</Lines>
  <Paragraphs>5</Paragraphs>
  <TotalTime>7</TotalTime>
  <ScaleCrop>false</ScaleCrop>
  <LinksUpToDate>false</LinksUpToDate>
  <CharactersWithSpaces>2505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2018-06-01T03:14:00Z</dcterms:created>
  <dc:creator>jamin</dc:creator>
  <cp:lastModifiedBy>Administrator</cp:lastModifiedBy>
  <cp:lastPrinted>2018-08-20T02:56:00Z</cp:lastPrinted>
  <dcterms:modified xsi:type="dcterms:W3CDTF">2021-12-11T02:32:01Z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A775CE2A9BAA40A79EE01769D82468CB</vt:lpwstr>
  </property>
</Properties>
</file>